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B204C3" w14:textId="1FCCFDC1" w:rsidR="00463D3B" w:rsidRPr="00463D3B" w:rsidRDefault="00463D3B" w:rsidP="00463D3B">
      <w:pPr>
        <w:tabs>
          <w:tab w:val="center" w:pos="4536"/>
          <w:tab w:val="right" w:pos="7938"/>
          <w:tab w:val="right" w:pos="9639"/>
        </w:tabs>
        <w:ind w:right="2"/>
        <w:rPr>
          <w:rFonts w:cs="Arial"/>
          <w:b/>
          <w:bCs/>
          <w:sz w:val="24"/>
          <w:szCs w:val="18"/>
        </w:rPr>
      </w:pPr>
      <w:r w:rsidRPr="00463D3B">
        <w:rPr>
          <w:rFonts w:cs="Arial"/>
          <w:b/>
          <w:bCs/>
          <w:sz w:val="24"/>
          <w:szCs w:val="18"/>
        </w:rPr>
        <w:t>3GPP TSG RAN WG1 #11</w:t>
      </w:r>
      <w:r w:rsidR="00283DF0">
        <w:rPr>
          <w:rFonts w:cs="Arial"/>
          <w:b/>
          <w:bCs/>
          <w:sz w:val="24"/>
          <w:szCs w:val="18"/>
        </w:rPr>
        <w:t>2</w:t>
      </w:r>
      <w:r w:rsidRPr="00463D3B">
        <w:rPr>
          <w:rFonts w:cs="Arial"/>
          <w:b/>
          <w:bCs/>
          <w:sz w:val="24"/>
          <w:szCs w:val="18"/>
        </w:rPr>
        <w:tab/>
      </w:r>
      <w:r w:rsidRPr="00463D3B">
        <w:rPr>
          <w:rFonts w:cs="Arial"/>
          <w:b/>
          <w:bCs/>
          <w:sz w:val="24"/>
          <w:szCs w:val="18"/>
        </w:rPr>
        <w:tab/>
      </w:r>
      <w:r w:rsidRPr="00463D3B">
        <w:rPr>
          <w:rFonts w:cs="Arial"/>
          <w:b/>
          <w:bCs/>
          <w:sz w:val="24"/>
          <w:szCs w:val="18"/>
        </w:rPr>
        <w:tab/>
        <w:t>R1-</w:t>
      </w:r>
      <w:r w:rsidR="005B5D1A" w:rsidRPr="006912C6">
        <w:rPr>
          <w:rFonts w:cs="Arial"/>
          <w:b/>
          <w:bCs/>
          <w:sz w:val="24"/>
          <w:szCs w:val="18"/>
        </w:rPr>
        <w:t>2</w:t>
      </w:r>
      <w:r w:rsidR="005B5D1A">
        <w:rPr>
          <w:rFonts w:cs="Arial"/>
          <w:b/>
          <w:bCs/>
          <w:sz w:val="24"/>
          <w:szCs w:val="18"/>
        </w:rPr>
        <w:t>300330</w:t>
      </w:r>
    </w:p>
    <w:p w14:paraId="686D68EE" w14:textId="62F567A1" w:rsidR="00463D3B" w:rsidRPr="00463D3B" w:rsidRDefault="005B5D1A" w:rsidP="00463D3B">
      <w:pPr>
        <w:tabs>
          <w:tab w:val="center" w:pos="4536"/>
          <w:tab w:val="right" w:pos="9072"/>
        </w:tabs>
        <w:rPr>
          <w:rFonts w:eastAsia="MS Mincho" w:cs="Arial"/>
          <w:b/>
          <w:bCs/>
          <w:sz w:val="24"/>
          <w:szCs w:val="18"/>
          <w:lang w:eastAsia="ja-JP"/>
        </w:rPr>
      </w:pPr>
      <w:r w:rsidRPr="00DD77A0">
        <w:rPr>
          <w:rFonts w:eastAsia="MS Mincho" w:cs="Arial"/>
          <w:b/>
          <w:bCs/>
          <w:sz w:val="24"/>
          <w:szCs w:val="18"/>
          <w:lang w:eastAsia="ja-JP"/>
        </w:rPr>
        <w:t>Athens, Greece, February 27</w:t>
      </w:r>
      <w:r w:rsidRPr="00DD77A0">
        <w:rPr>
          <w:rFonts w:eastAsia="MS Mincho" w:cs="Arial"/>
          <w:b/>
          <w:bCs/>
          <w:sz w:val="24"/>
          <w:szCs w:val="18"/>
          <w:vertAlign w:val="superscript"/>
          <w:lang w:eastAsia="ja-JP"/>
        </w:rPr>
        <w:t>th</w:t>
      </w:r>
      <w:r w:rsidRPr="00DD77A0">
        <w:rPr>
          <w:rFonts w:eastAsia="MS Mincho" w:cs="Arial"/>
          <w:b/>
          <w:bCs/>
          <w:sz w:val="24"/>
          <w:szCs w:val="18"/>
          <w:lang w:eastAsia="ja-JP"/>
        </w:rPr>
        <w:t xml:space="preserve"> – March 3</w:t>
      </w:r>
      <w:r w:rsidRPr="00DD77A0">
        <w:rPr>
          <w:rFonts w:eastAsia="MS Mincho" w:cs="Arial"/>
          <w:b/>
          <w:bCs/>
          <w:sz w:val="24"/>
          <w:szCs w:val="18"/>
          <w:vertAlign w:val="superscript"/>
          <w:lang w:eastAsia="ja-JP"/>
        </w:rPr>
        <w:t>rd</w:t>
      </w:r>
      <w:r w:rsidRPr="00DD77A0">
        <w:rPr>
          <w:rFonts w:eastAsia="MS Mincho" w:cs="Arial"/>
          <w:b/>
          <w:bCs/>
          <w:sz w:val="24"/>
          <w:szCs w:val="18"/>
          <w:lang w:eastAsia="ja-JP"/>
        </w:rPr>
        <w:t>, 2023</w:t>
      </w:r>
    </w:p>
    <w:p w14:paraId="0FB970DD" w14:textId="2B5CC303" w:rsidR="00406D72" w:rsidRDefault="00406D72" w:rsidP="00406D72">
      <w:pPr>
        <w:pStyle w:val="3GPPHeader"/>
      </w:pPr>
      <w:r>
        <w:t xml:space="preserve">                                      </w:t>
      </w:r>
    </w:p>
    <w:p w14:paraId="7AD14354" w14:textId="04262E81" w:rsidR="00214E6A" w:rsidRPr="00412DF3" w:rsidRDefault="00214E6A" w:rsidP="00214E6A">
      <w:pPr>
        <w:pStyle w:val="3GPPHeader"/>
        <w:rPr>
          <w:sz w:val="22"/>
          <w:szCs w:val="22"/>
          <w:lang w:val="sv-SE"/>
        </w:rPr>
      </w:pPr>
      <w:r w:rsidRPr="00412DF3">
        <w:rPr>
          <w:sz w:val="22"/>
          <w:szCs w:val="22"/>
          <w:lang w:val="sv-SE"/>
        </w:rPr>
        <w:t>Agenda Item:</w:t>
      </w:r>
      <w:r w:rsidRPr="00412DF3">
        <w:rPr>
          <w:sz w:val="22"/>
          <w:szCs w:val="22"/>
          <w:lang w:val="sv-SE"/>
        </w:rPr>
        <w:tab/>
      </w:r>
      <w:r w:rsidR="006912C6" w:rsidRPr="006912C6">
        <w:rPr>
          <w:sz w:val="22"/>
          <w:szCs w:val="22"/>
          <w:lang w:val="sv-SE"/>
        </w:rPr>
        <w:t>9.3.1</w:t>
      </w:r>
    </w:p>
    <w:p w14:paraId="4910E89F" w14:textId="4CB3CD24" w:rsidR="00214E6A" w:rsidRPr="00B44108" w:rsidRDefault="00214E6A" w:rsidP="00214E6A">
      <w:pPr>
        <w:pStyle w:val="3GPPHeader"/>
        <w:rPr>
          <w:sz w:val="22"/>
          <w:szCs w:val="22"/>
          <w:lang w:val="en-US"/>
        </w:rPr>
      </w:pPr>
      <w:r w:rsidRPr="00B44108">
        <w:rPr>
          <w:sz w:val="22"/>
          <w:szCs w:val="22"/>
          <w:lang w:val="en-US"/>
        </w:rPr>
        <w:t>Source:</w:t>
      </w:r>
      <w:r w:rsidRPr="00B44108">
        <w:rPr>
          <w:sz w:val="22"/>
          <w:szCs w:val="22"/>
          <w:lang w:val="en-US"/>
        </w:rPr>
        <w:tab/>
      </w:r>
      <w:proofErr w:type="spellStart"/>
      <w:r w:rsidRPr="00B44108">
        <w:rPr>
          <w:sz w:val="22"/>
          <w:szCs w:val="22"/>
          <w:lang w:val="en-US"/>
        </w:rPr>
        <w:t>InterDigital</w:t>
      </w:r>
      <w:proofErr w:type="spellEnd"/>
      <w:r w:rsidR="00C51D7F">
        <w:rPr>
          <w:sz w:val="22"/>
          <w:szCs w:val="22"/>
          <w:lang w:val="en-US"/>
        </w:rPr>
        <w:t>, Inc.</w:t>
      </w:r>
    </w:p>
    <w:p w14:paraId="28B90663" w14:textId="6E29CDF4" w:rsidR="00214E6A" w:rsidRPr="004A1A95" w:rsidRDefault="00214E6A" w:rsidP="00214E6A">
      <w:pPr>
        <w:pStyle w:val="3GPPHeader"/>
        <w:jc w:val="left"/>
        <w:rPr>
          <w:color w:val="000000"/>
          <w:sz w:val="22"/>
          <w:szCs w:val="22"/>
        </w:rPr>
      </w:pPr>
      <w:r w:rsidRPr="004A1A95">
        <w:rPr>
          <w:sz w:val="22"/>
          <w:szCs w:val="22"/>
        </w:rPr>
        <w:t>Title:</w:t>
      </w:r>
      <w:r w:rsidRPr="004A1A95">
        <w:rPr>
          <w:sz w:val="22"/>
          <w:szCs w:val="22"/>
        </w:rPr>
        <w:tab/>
      </w:r>
      <w:r w:rsidR="005B5D1A" w:rsidRPr="005B5D1A">
        <w:rPr>
          <w:sz w:val="22"/>
          <w:szCs w:val="22"/>
        </w:rPr>
        <w:t>Discussion on evaluation for NR duplex evolution</w:t>
      </w:r>
    </w:p>
    <w:p w14:paraId="5D36C9A6" w14:textId="55D55A84" w:rsidR="00214E6A" w:rsidRPr="004A1A95" w:rsidRDefault="00214E6A" w:rsidP="00214E6A">
      <w:pPr>
        <w:pStyle w:val="3GPPHeader"/>
        <w:rPr>
          <w:sz w:val="22"/>
          <w:szCs w:val="22"/>
        </w:rPr>
      </w:pPr>
      <w:r w:rsidRPr="004A1A95">
        <w:rPr>
          <w:sz w:val="22"/>
          <w:szCs w:val="22"/>
        </w:rPr>
        <w:t>Document for:</w:t>
      </w:r>
      <w:r w:rsidRPr="004A1A95">
        <w:rPr>
          <w:sz w:val="22"/>
          <w:szCs w:val="22"/>
        </w:rPr>
        <w:tab/>
        <w:t>Discussion</w:t>
      </w:r>
      <w:r w:rsidR="00C51D7F">
        <w:rPr>
          <w:sz w:val="22"/>
          <w:szCs w:val="22"/>
        </w:rPr>
        <w:t xml:space="preserve"> and</w:t>
      </w:r>
      <w:r w:rsidRPr="004A1A95">
        <w:rPr>
          <w:sz w:val="22"/>
          <w:szCs w:val="22"/>
        </w:rPr>
        <w:t xml:space="preserve"> Decision</w:t>
      </w:r>
    </w:p>
    <w:p w14:paraId="19E2BC4D" w14:textId="5B610660" w:rsidR="00214E6A" w:rsidRDefault="00214E6A" w:rsidP="00214E6A">
      <w:pPr>
        <w:pStyle w:val="Heading1"/>
      </w:pPr>
      <w:r w:rsidRPr="004A1A95">
        <w:t>Introduction</w:t>
      </w:r>
    </w:p>
    <w:p w14:paraId="5A7DDC6C" w14:textId="69269894" w:rsidR="00814D9B" w:rsidRDefault="006912C6" w:rsidP="006912C6">
      <w:pPr>
        <w:spacing w:line="276" w:lineRule="auto"/>
        <w:rPr>
          <w:rFonts w:cs="Arial"/>
        </w:rPr>
      </w:pPr>
      <w:r w:rsidRPr="006912C6">
        <w:rPr>
          <w:rFonts w:cs="Arial"/>
        </w:rPr>
        <w:t>For Rel-18, a study item on evolution of NR duplex operation has been approved [1], where the objectives identified for the study item are as follows:</w:t>
      </w:r>
    </w:p>
    <w:tbl>
      <w:tblPr>
        <w:tblStyle w:val="TableGrid"/>
        <w:tblW w:w="0" w:type="auto"/>
        <w:tblLook w:val="04A0" w:firstRow="1" w:lastRow="0" w:firstColumn="1" w:lastColumn="0" w:noHBand="0" w:noVBand="1"/>
      </w:tblPr>
      <w:tblGrid>
        <w:gridCol w:w="9629"/>
      </w:tblGrid>
      <w:tr w:rsidR="006912C6" w14:paraId="57681574" w14:textId="77777777" w:rsidTr="006912C6">
        <w:tc>
          <w:tcPr>
            <w:tcW w:w="9629" w:type="dxa"/>
          </w:tcPr>
          <w:p w14:paraId="6DC82A61" w14:textId="77777777" w:rsidR="006912C6" w:rsidRPr="006912C6" w:rsidRDefault="006912C6" w:rsidP="006912C6">
            <w:pPr>
              <w:spacing w:after="0"/>
            </w:pPr>
            <w:r w:rsidRPr="006912C6">
              <w:t xml:space="preserve">    The objective of this study is to identify and evaluate the potential enhancements to support duplex evolution for NR TDD in unpaired spectrum.</w:t>
            </w:r>
          </w:p>
          <w:p w14:paraId="330EB63D" w14:textId="77777777" w:rsidR="006912C6" w:rsidRPr="006912C6" w:rsidRDefault="006912C6" w:rsidP="006912C6">
            <w:pPr>
              <w:spacing w:after="0"/>
            </w:pPr>
            <w:r w:rsidRPr="006912C6">
              <w:t>In this study, the followings are assumed:</w:t>
            </w:r>
          </w:p>
          <w:p w14:paraId="56720452" w14:textId="77777777" w:rsidR="006912C6" w:rsidRPr="006912C6" w:rsidRDefault="006912C6" w:rsidP="006912C6">
            <w:pPr>
              <w:numPr>
                <w:ilvl w:val="0"/>
                <w:numId w:val="27"/>
              </w:numPr>
              <w:spacing w:after="0"/>
              <w:rPr>
                <w:bCs/>
              </w:rPr>
            </w:pPr>
            <w:r w:rsidRPr="006912C6">
              <w:rPr>
                <w:rFonts w:eastAsia="Malgun Gothic"/>
                <w:bCs/>
              </w:rPr>
              <w:t xml:space="preserve">Duplex enhancement at the </w:t>
            </w:r>
            <w:proofErr w:type="spellStart"/>
            <w:r w:rsidRPr="006912C6">
              <w:rPr>
                <w:rFonts w:eastAsia="Malgun Gothic"/>
                <w:bCs/>
              </w:rPr>
              <w:t>gNB</w:t>
            </w:r>
            <w:proofErr w:type="spellEnd"/>
            <w:r w:rsidRPr="006912C6">
              <w:rPr>
                <w:rFonts w:eastAsia="Malgun Gothic"/>
                <w:bCs/>
              </w:rPr>
              <w:t xml:space="preserve"> side</w:t>
            </w:r>
          </w:p>
          <w:p w14:paraId="6F1CA689" w14:textId="77777777" w:rsidR="006912C6" w:rsidRPr="006912C6" w:rsidRDefault="006912C6" w:rsidP="006912C6">
            <w:pPr>
              <w:numPr>
                <w:ilvl w:val="0"/>
                <w:numId w:val="27"/>
              </w:numPr>
              <w:spacing w:after="0"/>
              <w:rPr>
                <w:bCs/>
              </w:rPr>
            </w:pPr>
            <w:r w:rsidRPr="006912C6">
              <w:rPr>
                <w:rFonts w:eastAsia="Malgun Gothic"/>
                <w:bCs/>
              </w:rPr>
              <w:t>Half duplex operation at the UE side</w:t>
            </w:r>
          </w:p>
          <w:p w14:paraId="392DD36D" w14:textId="77777777" w:rsidR="006912C6" w:rsidRPr="006912C6" w:rsidRDefault="006912C6" w:rsidP="006912C6">
            <w:pPr>
              <w:numPr>
                <w:ilvl w:val="0"/>
                <w:numId w:val="27"/>
              </w:numPr>
              <w:spacing w:after="0"/>
              <w:rPr>
                <w:bCs/>
              </w:rPr>
            </w:pPr>
            <w:r w:rsidRPr="006912C6">
              <w:rPr>
                <w:rFonts w:eastAsia="Malgun Gothic"/>
                <w:bCs/>
              </w:rPr>
              <w:t>No restriction on frequency ranges</w:t>
            </w:r>
          </w:p>
          <w:p w14:paraId="2E14C79A" w14:textId="77777777" w:rsidR="006912C6" w:rsidRPr="006912C6" w:rsidRDefault="006912C6" w:rsidP="006912C6">
            <w:pPr>
              <w:spacing w:after="0"/>
            </w:pPr>
            <w:r w:rsidRPr="006912C6">
              <w:rPr>
                <w:rFonts w:hint="eastAsia"/>
              </w:rPr>
              <w:t xml:space="preserve">The detailed objectives are as </w:t>
            </w:r>
            <w:r w:rsidRPr="006912C6">
              <w:t>follows</w:t>
            </w:r>
            <w:r w:rsidRPr="006912C6">
              <w:rPr>
                <w:rFonts w:hint="eastAsia"/>
              </w:rPr>
              <w:t>:</w:t>
            </w:r>
          </w:p>
          <w:p w14:paraId="6E3A31F7" w14:textId="77777777" w:rsidR="006912C6" w:rsidRPr="006912C6" w:rsidRDefault="006912C6" w:rsidP="006912C6">
            <w:pPr>
              <w:numPr>
                <w:ilvl w:val="0"/>
                <w:numId w:val="29"/>
              </w:numPr>
              <w:spacing w:after="0"/>
            </w:pPr>
            <w:r w:rsidRPr="006912C6">
              <w:t>Identify applicable and relevant deployment scenarios (RAN1).</w:t>
            </w:r>
          </w:p>
          <w:p w14:paraId="499BB476" w14:textId="77777777" w:rsidR="006912C6" w:rsidRPr="006912C6" w:rsidRDefault="006912C6" w:rsidP="006912C6">
            <w:pPr>
              <w:numPr>
                <w:ilvl w:val="0"/>
                <w:numId w:val="29"/>
              </w:numPr>
              <w:spacing w:after="0"/>
            </w:pPr>
            <w:r w:rsidRPr="006912C6">
              <w:t>Develop evaluation methodology for duplex enhancement (RAN1).</w:t>
            </w:r>
          </w:p>
          <w:p w14:paraId="7566E3B6" w14:textId="77777777" w:rsidR="006912C6" w:rsidRPr="006912C6" w:rsidRDefault="006912C6" w:rsidP="006912C6">
            <w:pPr>
              <w:numPr>
                <w:ilvl w:val="0"/>
                <w:numId w:val="29"/>
              </w:numPr>
              <w:spacing w:after="0"/>
            </w:pPr>
            <w:r w:rsidRPr="006912C6">
              <w:rPr>
                <w:rFonts w:eastAsia="Malgun Gothic"/>
              </w:rPr>
              <w:t xml:space="preserve">Study the </w:t>
            </w:r>
            <w:proofErr w:type="spellStart"/>
            <w:r w:rsidRPr="006912C6">
              <w:rPr>
                <w:rFonts w:eastAsia="Malgun Gothic"/>
              </w:rPr>
              <w:t>subband</w:t>
            </w:r>
            <w:proofErr w:type="spellEnd"/>
            <w:r w:rsidRPr="006912C6">
              <w:rPr>
                <w:rFonts w:eastAsia="Malgun Gothic"/>
              </w:rPr>
              <w:t xml:space="preserve"> non-overlapping full duplex and </w:t>
            </w:r>
            <w:bookmarkStart w:id="0" w:name="_Hlk89796625"/>
            <w:r w:rsidRPr="006912C6">
              <w:rPr>
                <w:rFonts w:eastAsia="Malgun Gothic"/>
              </w:rPr>
              <w:t xml:space="preserve">potential enhancements on </w:t>
            </w:r>
            <w:r w:rsidRPr="006912C6">
              <w:rPr>
                <w:rFonts w:eastAsia="Malgun Gothic"/>
                <w:bCs/>
              </w:rPr>
              <w:t>dynamic/flexible TDD</w:t>
            </w:r>
            <w:bookmarkEnd w:id="0"/>
            <w:r w:rsidRPr="006912C6">
              <w:rPr>
                <w:rFonts w:eastAsia="Malgun Gothic"/>
                <w:bCs/>
              </w:rPr>
              <w:t xml:space="preserve"> (RAN1, RAN4).</w:t>
            </w:r>
          </w:p>
          <w:p w14:paraId="073ABC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Identify possible schemes and evaluate their feasibility and performances (RAN1).</w:t>
            </w:r>
          </w:p>
          <w:p w14:paraId="736F6541"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inter-</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inter-UE CLI handling and identify solutions to manage them (RAN1). </w:t>
            </w:r>
          </w:p>
          <w:p w14:paraId="138C6A8C" w14:textId="77777777" w:rsidR="006912C6" w:rsidRPr="006912C6" w:rsidRDefault="006912C6" w:rsidP="006912C6">
            <w:pPr>
              <w:pStyle w:val="ListParagraph"/>
              <w:numPr>
                <w:ilvl w:val="1"/>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Consider intra-</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in case of the </w:t>
            </w:r>
            <w:proofErr w:type="spellStart"/>
            <w:r w:rsidRPr="006912C6">
              <w:rPr>
                <w:rFonts w:ascii="Arial" w:eastAsia="Malgun Gothic" w:hAnsi="Arial"/>
                <w:sz w:val="20"/>
                <w:szCs w:val="20"/>
              </w:rPr>
              <w:t>subband</w:t>
            </w:r>
            <w:proofErr w:type="spellEnd"/>
            <w:r w:rsidRPr="006912C6">
              <w:rPr>
                <w:rFonts w:ascii="Arial" w:eastAsia="Malgun Gothic" w:hAnsi="Arial"/>
                <w:sz w:val="20"/>
                <w:szCs w:val="20"/>
              </w:rPr>
              <w:t xml:space="preserve"> non-overlapping full duplex</w:t>
            </w:r>
            <w:r w:rsidRPr="006912C6">
              <w:rPr>
                <w:rFonts w:ascii="Arial" w:eastAsia="Malgun Gothic" w:hAnsi="Arial"/>
                <w:bCs/>
                <w:sz w:val="20"/>
                <w:szCs w:val="20"/>
              </w:rPr>
              <w:t>.</w:t>
            </w:r>
          </w:p>
          <w:p w14:paraId="0CE0411F"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performance of the identified schemes as well as the impact on legacy operation assuming their co-existence in co-channel and adjacent channels (RAN1).</w:t>
            </w:r>
          </w:p>
          <w:p w14:paraId="122F07F3"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adjacent-channel co-existence with the legacy operation (RAN4).</w:t>
            </w:r>
          </w:p>
          <w:p w14:paraId="3150A5E8" w14:textId="77777777" w:rsidR="006912C6" w:rsidRPr="006912C6" w:rsidRDefault="006912C6" w:rsidP="006912C6">
            <w:pPr>
              <w:pStyle w:val="ListParagraph"/>
              <w:numPr>
                <w:ilvl w:val="0"/>
                <w:numId w:val="28"/>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Study the feasibility of and impact on RF requirements considering the self-interference,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the inter-operator CLI at </w:t>
            </w:r>
            <w:proofErr w:type="spellStart"/>
            <w:r w:rsidRPr="006912C6">
              <w:rPr>
                <w:rFonts w:ascii="Arial" w:eastAsia="Malgun Gothic" w:hAnsi="Arial"/>
                <w:bCs/>
                <w:sz w:val="20"/>
                <w:szCs w:val="20"/>
              </w:rPr>
              <w:t>gNB</w:t>
            </w:r>
            <w:proofErr w:type="spellEnd"/>
            <w:r w:rsidRPr="006912C6">
              <w:rPr>
                <w:rFonts w:ascii="Arial" w:eastAsia="Malgun Gothic" w:hAnsi="Arial"/>
                <w:bCs/>
                <w:sz w:val="20"/>
                <w:szCs w:val="20"/>
              </w:rPr>
              <w:t xml:space="preserve"> and the inter-</w:t>
            </w:r>
            <w:proofErr w:type="spellStart"/>
            <w:r w:rsidRPr="006912C6">
              <w:rPr>
                <w:rFonts w:ascii="Arial" w:eastAsia="Malgun Gothic" w:hAnsi="Arial"/>
                <w:bCs/>
                <w:sz w:val="20"/>
                <w:szCs w:val="20"/>
              </w:rPr>
              <w:t>subband</w:t>
            </w:r>
            <w:proofErr w:type="spellEnd"/>
            <w:r w:rsidRPr="006912C6">
              <w:rPr>
                <w:rFonts w:ascii="Arial" w:eastAsia="Malgun Gothic" w:hAnsi="Arial"/>
                <w:bCs/>
                <w:sz w:val="20"/>
                <w:szCs w:val="20"/>
              </w:rPr>
              <w:t xml:space="preserve"> CLI and inter-operator CLI at UE (RAN4).</w:t>
            </w:r>
          </w:p>
          <w:p w14:paraId="7DF98AB2"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eastAsia="Malgun Gothic" w:hAnsi="Arial"/>
                <w:bCs/>
                <w:sz w:val="20"/>
                <w:szCs w:val="20"/>
              </w:rPr>
            </w:pPr>
            <w:r w:rsidRPr="006912C6">
              <w:rPr>
                <w:rFonts w:ascii="Arial" w:eastAsia="Malgun Gothic" w:hAnsi="Arial"/>
                <w:bCs/>
                <w:sz w:val="20"/>
                <w:szCs w:val="20"/>
              </w:rPr>
              <w:t xml:space="preserve">Note: RAN4 should be involved early to provide necessary information to RAN1 as needed and to study the feasibility aspects due to high impact in antenna/RF and algorithm design, which include antenna isolation, TX IM suppression in the RX part, </w:t>
            </w:r>
            <w:proofErr w:type="gramStart"/>
            <w:r w:rsidRPr="006912C6">
              <w:rPr>
                <w:rFonts w:ascii="Arial" w:eastAsia="Malgun Gothic" w:hAnsi="Arial"/>
                <w:bCs/>
                <w:sz w:val="20"/>
                <w:szCs w:val="20"/>
              </w:rPr>
              <w:t>filtering</w:t>
            </w:r>
            <w:proofErr w:type="gramEnd"/>
            <w:r w:rsidRPr="006912C6">
              <w:rPr>
                <w:rFonts w:ascii="Arial" w:eastAsia="Malgun Gothic" w:hAnsi="Arial"/>
                <w:bCs/>
                <w:sz w:val="20"/>
                <w:szCs w:val="20"/>
              </w:rPr>
              <w:t xml:space="preserve"> and digital interference suppression.</w:t>
            </w:r>
          </w:p>
          <w:p w14:paraId="694AD190" w14:textId="77777777" w:rsidR="006912C6" w:rsidRPr="006912C6" w:rsidRDefault="006912C6" w:rsidP="006912C6">
            <w:pPr>
              <w:pStyle w:val="ListParagraph"/>
              <w:numPr>
                <w:ilvl w:val="0"/>
                <w:numId w:val="30"/>
              </w:numPr>
              <w:overflowPunct w:val="0"/>
              <w:autoSpaceDE w:val="0"/>
              <w:autoSpaceDN w:val="0"/>
              <w:adjustRightInd w:val="0"/>
              <w:spacing w:after="0" w:line="240" w:lineRule="auto"/>
              <w:jc w:val="both"/>
              <w:textAlignment w:val="baseline"/>
              <w:rPr>
                <w:rFonts w:ascii="Arial" w:hAnsi="Arial"/>
                <w:sz w:val="20"/>
                <w:szCs w:val="20"/>
              </w:rPr>
            </w:pPr>
            <w:r w:rsidRPr="006912C6">
              <w:rPr>
                <w:rFonts w:ascii="Arial" w:hAnsi="Arial"/>
                <w:sz w:val="20"/>
                <w:szCs w:val="20"/>
              </w:rPr>
              <w:t xml:space="preserve">Summarize the regulatory aspects that </w:t>
            </w:r>
            <w:proofErr w:type="gramStart"/>
            <w:r w:rsidRPr="006912C6">
              <w:rPr>
                <w:rFonts w:ascii="Arial" w:hAnsi="Arial"/>
                <w:sz w:val="20"/>
                <w:szCs w:val="20"/>
              </w:rPr>
              <w:t>have to</w:t>
            </w:r>
            <w:proofErr w:type="gramEnd"/>
            <w:r w:rsidRPr="006912C6">
              <w:rPr>
                <w:rFonts w:ascii="Arial" w:hAnsi="Arial"/>
                <w:sz w:val="20"/>
                <w:szCs w:val="20"/>
              </w:rPr>
              <w:t xml:space="preserve"> be considered for deploying the identified duplex enhancements in TDD unpaired spectrum (RAN4).</w:t>
            </w:r>
          </w:p>
          <w:p w14:paraId="2A429558" w14:textId="0C3D592D" w:rsidR="006912C6" w:rsidRDefault="006912C6" w:rsidP="006912C6">
            <w:pPr>
              <w:spacing w:after="0"/>
              <w:rPr>
                <w:rFonts w:cs="Arial"/>
              </w:rPr>
            </w:pPr>
            <w:r w:rsidRPr="006912C6">
              <w:t>Note: For potential enhancements on dynamic/flexible TDD, utilize the outcome of discussion in Rel-15 and Rel-16 while avoiding the repetition of the same discussion.</w:t>
            </w:r>
          </w:p>
        </w:tc>
      </w:tr>
    </w:tbl>
    <w:p w14:paraId="77488922" w14:textId="77777777" w:rsidR="006912C6" w:rsidRDefault="006912C6" w:rsidP="006912C6">
      <w:pPr>
        <w:spacing w:line="276" w:lineRule="auto"/>
        <w:rPr>
          <w:rFonts w:cs="Arial"/>
        </w:rPr>
      </w:pPr>
    </w:p>
    <w:p w14:paraId="098352D3" w14:textId="457FE10A" w:rsidR="006912C6" w:rsidRDefault="006912C6" w:rsidP="006912C6">
      <w:pPr>
        <w:spacing w:line="276" w:lineRule="auto"/>
        <w:rPr>
          <w:rFonts w:cs="Arial"/>
        </w:rPr>
      </w:pPr>
      <w:r w:rsidRPr="006912C6">
        <w:rPr>
          <w:rFonts w:cs="Arial"/>
        </w:rPr>
        <w:t>In RAN1#</w:t>
      </w:r>
      <w:r w:rsidR="00283DF0">
        <w:rPr>
          <w:rFonts w:cs="Arial"/>
        </w:rPr>
        <w:t>111</w:t>
      </w:r>
      <w:r w:rsidRPr="006912C6">
        <w:rPr>
          <w:rFonts w:cs="Arial"/>
        </w:rPr>
        <w:t xml:space="preserve"> meeting [6], RAN1 continued discussions on this topic. As a result, some agreements and further discussion points were outlined which are listed below:</w:t>
      </w:r>
    </w:p>
    <w:tbl>
      <w:tblPr>
        <w:tblStyle w:val="TableGrid"/>
        <w:tblW w:w="0" w:type="auto"/>
        <w:tblLook w:val="04A0" w:firstRow="1" w:lastRow="0" w:firstColumn="1" w:lastColumn="0" w:noHBand="0" w:noVBand="1"/>
      </w:tblPr>
      <w:tblGrid>
        <w:gridCol w:w="9629"/>
      </w:tblGrid>
      <w:tr w:rsidR="006912C6" w14:paraId="267D1DAE" w14:textId="77777777" w:rsidTr="00E46E0E">
        <w:tc>
          <w:tcPr>
            <w:tcW w:w="9629" w:type="dxa"/>
          </w:tcPr>
          <w:p w14:paraId="7B1F0C59" w14:textId="77777777" w:rsidR="00EC57E9" w:rsidRPr="008D6F79" w:rsidRDefault="00EC57E9" w:rsidP="00EC57E9">
            <w:pPr>
              <w:spacing w:after="0"/>
              <w:rPr>
                <w:b/>
                <w:bCs/>
              </w:rPr>
            </w:pPr>
            <w:r w:rsidRPr="008D6F79">
              <w:rPr>
                <w:b/>
                <w:bCs/>
              </w:rPr>
              <w:t>Conclusion</w:t>
            </w:r>
          </w:p>
          <w:p w14:paraId="71299FE0" w14:textId="77777777" w:rsidR="00EC57E9" w:rsidRPr="00EC57E9" w:rsidRDefault="00EC57E9" w:rsidP="00EC57E9">
            <w:pPr>
              <w:spacing w:after="0"/>
            </w:pPr>
            <w:r w:rsidRPr="00EC57E9">
              <w:t>For evaluation of SBFD Deployment Case 4, scenarios other than Urban Macro (FR1) and Dense Urban Macro layer (FR2-1) are low priority and it is up to companies to submit results for other scenarios.</w:t>
            </w:r>
          </w:p>
          <w:p w14:paraId="64E743CB" w14:textId="77777777" w:rsidR="00EC57E9" w:rsidRPr="00EC57E9" w:rsidRDefault="00EC57E9" w:rsidP="00EC57E9">
            <w:pPr>
              <w:spacing w:after="0"/>
              <w:rPr>
                <w:lang w:val="en-US" w:eastAsia="ko-KR"/>
              </w:rPr>
            </w:pPr>
          </w:p>
          <w:p w14:paraId="1720A07C" w14:textId="77777777" w:rsidR="00EC57E9" w:rsidRPr="00EC57E9" w:rsidRDefault="00EC57E9" w:rsidP="00EC57E9">
            <w:pPr>
              <w:spacing w:after="0"/>
              <w:rPr>
                <w:b/>
                <w:bCs/>
              </w:rPr>
            </w:pPr>
            <w:r w:rsidRPr="00EC57E9">
              <w:rPr>
                <w:b/>
                <w:bCs/>
              </w:rPr>
              <w:t>Agreement</w:t>
            </w:r>
          </w:p>
          <w:p w14:paraId="59B97170" w14:textId="30C11DA1" w:rsidR="00EC57E9" w:rsidRPr="00EC57E9" w:rsidRDefault="00EC57E9" w:rsidP="00EC57E9">
            <w:pPr>
              <w:spacing w:after="0"/>
              <w:rPr>
                <w:rFonts w:ascii="Malgun Gothic" w:eastAsia="Malgun Gothic" w:hAnsi="Malgun Gothic"/>
              </w:rPr>
            </w:pPr>
            <w:r w:rsidRPr="00EC57E9">
              <w:rPr>
                <w:rFonts w:hint="eastAsia"/>
              </w:rPr>
              <w:t>Consider following for the definition of coupling loss (</w:t>
            </w:r>
            <m:oMath>
              <m:sSubSup>
                <m:sSubSupPr>
                  <m:ctrlPr>
                    <w:rPr>
                      <w:rFonts w:ascii="Cambria Math" w:eastAsia="Malgun Gothic"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Malgun Gothic" w:hAnsi="Cambria Math" w:cs="SimSun"/>
                      <w:i/>
                      <w:iCs/>
                    </w:rPr>
                  </m:ctrlPr>
                </m:dPr>
                <m:e>
                  <m:sSub>
                    <m:sSubPr>
                      <m:ctrlPr>
                        <w:rPr>
                          <w:rFonts w:ascii="Cambria Math" w:eastAsia="Malgun Gothic" w:hAnsi="Cambria Math" w:cs="SimSun"/>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Malgun Gothic" w:hAnsi="Cambria Math" w:cs="SimSun"/>
                          <w:i/>
                          <w:iCs/>
                        </w:rPr>
                      </m:ctrlPr>
                    </m:sSubPr>
                    <m:e>
                      <m:r>
                        <m:rPr>
                          <m:sty m:val="bi"/>
                        </m:rPr>
                        <w:rPr>
                          <w:rFonts w:ascii="Cambria Math" w:hAnsi="Cambria Math"/>
                        </w:rPr>
                        <m:t>g</m:t>
                      </m:r>
                    </m:e>
                    <m:sub>
                      <m:r>
                        <w:rPr>
                          <w:rFonts w:ascii="Cambria Math" w:hAnsi="Cambria Math"/>
                        </w:rPr>
                        <m:t>B</m:t>
                      </m:r>
                    </m:sub>
                  </m:sSub>
                </m:e>
              </m:d>
            </m:oMath>
            <w:r w:rsidRPr="00EC57E9">
              <w:rPr>
                <w:rFonts w:hint="eastAsia"/>
              </w:rPr>
              <w:t xml:space="preserve"> from Tx antenna port </w:t>
            </w:r>
            <w:r w:rsidRPr="00EC57E9">
              <w:rPr>
                <w:rFonts w:hint="eastAsia"/>
                <w:i/>
                <w:iCs/>
              </w:rPr>
              <w:t>p</w:t>
            </w:r>
            <w:r w:rsidRPr="00EC57E9">
              <w:rPr>
                <w:rFonts w:hint="eastAsia"/>
              </w:rPr>
              <w:t xml:space="preserve"> of transmitter </w:t>
            </w:r>
            <w:r w:rsidRPr="00EC57E9">
              <w:rPr>
                <w:rFonts w:hint="eastAsia"/>
                <w:i/>
                <w:iCs/>
              </w:rPr>
              <w:t>A</w:t>
            </w:r>
            <w:r w:rsidRPr="00EC57E9">
              <w:rPr>
                <w:rFonts w:hint="eastAsia"/>
              </w:rPr>
              <w:t xml:space="preserve"> to Rx antenna port </w:t>
            </w:r>
            <w:r w:rsidRPr="00EC57E9">
              <w:rPr>
                <w:rFonts w:hint="eastAsia"/>
                <w:i/>
                <w:iCs/>
              </w:rPr>
              <w:t>u</w:t>
            </w:r>
            <w:r w:rsidRPr="00EC57E9">
              <w:rPr>
                <w:rFonts w:hint="eastAsia"/>
              </w:rPr>
              <w:t xml:space="preserve"> of receiver </w:t>
            </w:r>
            <w:r w:rsidRPr="00EC57E9">
              <w:rPr>
                <w:rFonts w:hint="eastAsia"/>
                <w:i/>
                <w:iCs/>
              </w:rPr>
              <w:t>B:</w:t>
            </w:r>
          </w:p>
          <w:p w14:paraId="3A41BEF6" w14:textId="77777777" w:rsidR="00EC57E9" w:rsidRPr="00EC57E9" w:rsidRDefault="00EC57E9" w:rsidP="00EC57E9">
            <w:pPr>
              <w:spacing w:after="0"/>
              <w:rPr>
                <w:i/>
                <w:iCs/>
                <w:color w:val="0070C0"/>
              </w:rPr>
            </w:pPr>
            <w:r w:rsidRPr="00EC57E9">
              <w:rPr>
                <w:rFonts w:hint="eastAsia"/>
              </w:rPr>
              <w:lastRenderedPageBreak/>
              <w:t xml:space="preserve">If both </w:t>
            </w:r>
            <w:proofErr w:type="gramStart"/>
            <w:r w:rsidRPr="00EC57E9">
              <w:rPr>
                <w:rFonts w:hint="eastAsia"/>
              </w:rPr>
              <w:t>large scale</w:t>
            </w:r>
            <w:proofErr w:type="gramEnd"/>
            <w:r w:rsidRPr="00EC57E9">
              <w:rPr>
                <w:rFonts w:hint="eastAsia"/>
              </w:rPr>
              <w:t xml:space="preserve"> fading and small scale fading are modelled, the coupling loss from Tx antenna port p of transmitter A to Rx antenna port u of receiver B is defined in formula (1) which is based on formula (B.1-2) in TR 37.910</w:t>
            </w:r>
            <w:r w:rsidRPr="00EC57E9">
              <w:rPr>
                <w:rFonts w:hint="eastAsia"/>
                <w:i/>
                <w:iCs/>
                <w:color w:val="0070C0"/>
              </w:rPr>
              <w:t>.</w:t>
            </w:r>
          </w:p>
          <w:p w14:paraId="0747C514" w14:textId="302EA4E2" w:rsidR="00EC57E9" w:rsidRPr="00EC57E9" w:rsidRDefault="00000000" w:rsidP="00EC57E9">
            <w:pPr>
              <w:spacing w:after="0"/>
              <w:jc w:val="center"/>
            </w:pPr>
            <m:oMathPara>
              <m:oMath>
                <m:eqArr>
                  <m:eqArrPr>
                    <m:maxDist m:val="1"/>
                    <m:ctrlPr>
                      <w:rPr>
                        <w:rFonts w:ascii="Cambria Math" w:eastAsia="DengXian" w:hAnsi="Cambria Math" w:cs="SimSun"/>
                        <w:b/>
                        <w:bCs/>
                        <w:i/>
                        <w:iCs/>
                      </w:rPr>
                    </m:ctrlPr>
                  </m:eqArrPr>
                  <m:e>
                    <m:sSubSup>
                      <m:sSubSupPr>
                        <m:ctrlPr>
                          <w:rPr>
                            <w:rFonts w:ascii="Cambria Math" w:eastAsia="DengXian" w:hAnsi="Cambria Math" w:cs="SimSun"/>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DengXian" w:hAnsi="Cambria Math" w:cs="SimSun"/>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Microsoft YaHei" w:hAnsi="Cambria Math" w:cs="Microsoft YaHei" w:hint="eastAsia"/>
                      </w:rPr>
                      <m:t>∙</m:t>
                    </m:r>
                    <m:r>
                      <m:rPr>
                        <m:sty m:val="bi"/>
                      </m:rPr>
                      <w:rPr>
                        <w:rFonts w:ascii="Cambria Math" w:hAnsi="Cambria Math"/>
                      </w:rPr>
                      <m:t>SF</m:t>
                    </m:r>
                    <m:r>
                      <m:rPr>
                        <m:sty m:val="bi"/>
                      </m:rPr>
                      <w:rPr>
                        <w:rFonts w:ascii="Cambria Math" w:eastAsia="Microsoft YaHei" w:hAnsi="Cambria Math" w:cs="Microsoft YaHei" w:hint="eastAsia"/>
                      </w:rPr>
                      <m:t>∙</m:t>
                    </m:r>
                    <m:d>
                      <m:dPr>
                        <m:ctrlPr>
                          <w:rPr>
                            <w:rFonts w:ascii="Cambria Math" w:eastAsia="DengXian" w:hAnsi="Cambria Math" w:cs="SimSun"/>
                            <w:i/>
                            <w:iCs/>
                          </w:rPr>
                        </m:ctrlPr>
                      </m:dPr>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eastAsia="DengXian" w:hAnsi="Cambria Math" w:cs="SimSun"/>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eastAsia="DengXian" w:hAnsi="Cambria Math" w:cs="SimSun"/>
                                <w:i/>
                                <w:iCs/>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eastAsia="DengXian" w:hAnsi="Cambria Math" w:cs="SimSun"/>
                                    <w:i/>
                                    <w:iCs/>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eastAsia="DengXian" w:hAnsi="Cambria Math" w:cs="SimSun"/>
                                                <w:i/>
                                                <w:iCs/>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eastAsia="DengXian" w:hAnsi="Cambria Math" w:cs="SimSun"/>
                            <w:b/>
                            <w:bCs/>
                            <w:i/>
                            <w:iCs/>
                          </w:rPr>
                        </m:ctrlPr>
                      </m:dPr>
                      <m:e>
                        <m:r>
                          <m:rPr>
                            <m:sty m:val="b"/>
                          </m:rPr>
                          <w:rPr>
                            <w:rFonts w:ascii="Cambria Math" w:hAnsi="Cambria Math"/>
                          </w:rPr>
                          <m:t>1</m:t>
                        </m:r>
                      </m:e>
                    </m:d>
                  </m:e>
                </m:eqArr>
              </m:oMath>
            </m:oMathPara>
          </w:p>
          <w:p w14:paraId="67603E58" w14:textId="77777777" w:rsidR="00EC57E9" w:rsidRPr="00EC57E9" w:rsidRDefault="00EC57E9" w:rsidP="00EC57E9">
            <w:pPr>
              <w:spacing w:after="0"/>
            </w:pPr>
          </w:p>
          <w:p w14:paraId="7244AB01" w14:textId="77777777" w:rsidR="00EC57E9" w:rsidRPr="00EC57E9" w:rsidRDefault="00EC57E9" w:rsidP="00EC57E9">
            <w:pPr>
              <w:spacing w:after="0"/>
            </w:pPr>
            <w:r w:rsidRPr="00EC57E9">
              <w:rPr>
                <w:rFonts w:hint="eastAsia"/>
              </w:rPr>
              <w:t xml:space="preserve">If only large scale fading is modelled, the coupling loss from Tx antenna port </w:t>
            </w:r>
            <w:r w:rsidRPr="00EC57E9">
              <w:rPr>
                <w:rFonts w:hint="eastAsia"/>
                <w:i/>
                <w:iCs/>
              </w:rPr>
              <w:t>p</w:t>
            </w:r>
            <w:r w:rsidRPr="00EC57E9">
              <w:rPr>
                <w:rFonts w:hint="eastAsia"/>
              </w:rPr>
              <w:t xml:space="preserve"> of transmitter </w:t>
            </w:r>
            <w:r w:rsidRPr="00EC57E9">
              <w:rPr>
                <w:rFonts w:hint="eastAsia"/>
                <w:i/>
                <w:iCs/>
              </w:rPr>
              <w:t>A</w:t>
            </w:r>
            <w:r w:rsidRPr="00EC57E9">
              <w:rPr>
                <w:rFonts w:hint="eastAsia"/>
              </w:rPr>
              <w:t xml:space="preserve"> to Rx antenna port </w:t>
            </w:r>
            <w:r w:rsidRPr="00EC57E9">
              <w:rPr>
                <w:rFonts w:hint="eastAsia"/>
                <w:i/>
                <w:iCs/>
              </w:rPr>
              <w:t>u</w:t>
            </w:r>
            <w:r w:rsidRPr="00EC57E9">
              <w:rPr>
                <w:rFonts w:hint="eastAsia"/>
              </w:rPr>
              <w:t xml:space="preserve"> of receiver </w:t>
            </w:r>
            <w:r w:rsidRPr="00EC57E9">
              <w:rPr>
                <w:rFonts w:hint="eastAsia"/>
                <w:i/>
                <w:iCs/>
              </w:rPr>
              <w:t>B</w:t>
            </w:r>
            <w:r w:rsidRPr="00EC57E9">
              <w:rPr>
                <w:rFonts w:hint="eastAsia"/>
              </w:rPr>
              <w:t xml:space="preserve"> is defined in formula (2).</w:t>
            </w:r>
          </w:p>
          <w:p w14:paraId="4F613AED" w14:textId="378D4264" w:rsidR="00EC57E9" w:rsidRPr="00EC57E9" w:rsidRDefault="00000000" w:rsidP="00EC57E9">
            <w:pPr>
              <w:spacing w:after="0"/>
              <w:jc w:val="center"/>
            </w:pPr>
            <m:oMathPara>
              <m:oMath>
                <m:eqArr>
                  <m:eqArrPr>
                    <m:maxDist m:val="1"/>
                    <m:ctrlPr>
                      <w:rPr>
                        <w:rFonts w:ascii="Cambria Math" w:eastAsia="DengXian" w:hAnsi="Cambria Math" w:cs="SimSun"/>
                        <w:b/>
                        <w:bCs/>
                        <w:i/>
                        <w:iCs/>
                      </w:rPr>
                    </m:ctrlPr>
                  </m:eqArrPr>
                  <m:e>
                    <m:sSubSup>
                      <m:sSubSupPr>
                        <m:ctrlPr>
                          <w:rPr>
                            <w:rFonts w:ascii="Cambria Math" w:eastAsia="DengXian" w:hAnsi="Cambria Math" w:cs="SimSun"/>
                            <w:i/>
                            <w:iCs/>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eastAsia="DengXian" w:hAnsi="Cambria Math" w:cs="SimSun"/>
                                <w:i/>
                                <w:iCs/>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m:t>
                    </m:r>
                    <m:r>
                      <m:rPr>
                        <m:sty m:val="bi"/>
                      </m:rPr>
                      <w:rPr>
                        <w:rFonts w:ascii="Cambria Math" w:eastAsia="Microsoft YaHei" w:hAnsi="Cambria Math" w:cs="Microsoft YaHei" w:hint="eastAsia"/>
                      </w:rPr>
                      <m:t>∙</m:t>
                    </m:r>
                    <m:r>
                      <m:rPr>
                        <m:sty m:val="bi"/>
                      </m:rPr>
                      <w:rPr>
                        <w:rFonts w:ascii="Cambria Math" w:hAnsi="Cambria Math"/>
                      </w:rPr>
                      <m:t>SF</m:t>
                    </m:r>
                    <m:r>
                      <m:rPr>
                        <m:sty m:val="bi"/>
                      </m:rPr>
                      <w:rPr>
                        <w:rFonts w:ascii="Cambria Math" w:eastAsia="Microsoft YaHei" w:hAnsi="Cambria Math" w:cs="Microsoft YaHei" w:hint="eastAsia"/>
                      </w:rPr>
                      <m:t>∙</m:t>
                    </m:r>
                    <m:d>
                      <m:dPr>
                        <m:ctrlPr>
                          <w:rPr>
                            <w:rFonts w:ascii="Cambria Math" w:eastAsia="DengXian" w:hAnsi="Cambria Math" w:cs="SimSun"/>
                            <w:i/>
                            <w:iCs/>
                          </w:rPr>
                        </m:ctrlPr>
                      </m:dPr>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hAnsi="Cambria Math" w:cs="Times"/>
                                        <w:i/>
                                        <w:iCs/>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eastAsia="DengXian" w:hAnsi="Cambria Math" w:cs="SimSun"/>
                            <w:b/>
                            <w:bCs/>
                            <w:i/>
                            <w:iCs/>
                          </w:rPr>
                        </m:ctrlPr>
                      </m:dPr>
                      <m:e>
                        <m:r>
                          <m:rPr>
                            <m:sty m:val="b"/>
                          </m:rPr>
                          <w:rPr>
                            <w:rFonts w:ascii="Cambria Math" w:hAnsi="Cambria Math"/>
                          </w:rPr>
                          <m:t>2</m:t>
                        </m:r>
                      </m:e>
                    </m:d>
                  </m:e>
                </m:eqArr>
              </m:oMath>
            </m:oMathPara>
          </w:p>
          <w:p w14:paraId="601E6FC9" w14:textId="012AB8B4" w:rsidR="00EC57E9" w:rsidRPr="00EC57E9" w:rsidRDefault="00000000" w:rsidP="00EC57E9">
            <w:pPr>
              <w:spacing w:after="0"/>
              <w:jc w:val="center"/>
              <w:rPr>
                <w:lang w:val="fr-FR"/>
              </w:rPr>
            </w:pPr>
            <m:oMath>
              <m:sSub>
                <m:sSubPr>
                  <m:ctrlPr>
                    <w:rPr>
                      <w:rFonts w:ascii="Cambria Math" w:hAnsi="Cambria Math" w:cs="Times"/>
                      <w:i/>
                      <w:iCs/>
                    </w:rPr>
                  </m:ctrlPr>
                </m:sSubPr>
                <m:e>
                  <m:r>
                    <w:rPr>
                      <w:rFonts w:ascii="Cambria Math" w:hAnsi="Cambria Math"/>
                    </w:rPr>
                    <m:t>α</m:t>
                  </m:r>
                  <m:r>
                    <w:rPr>
                      <w:rFonts w:ascii="Cambria Math" w:hAnsi="Cambria Math"/>
                      <w:lang w:val="fr-FR"/>
                    </w:rPr>
                    <m:t>'</m:t>
                  </m:r>
                </m:e>
                <m:sub>
                  <m:r>
                    <w:rPr>
                      <w:rFonts w:ascii="Cambria Math" w:hAnsi="Cambria Math"/>
                      <w:lang w:val="fr-FR"/>
                    </w:rPr>
                    <m:t>0,</m:t>
                  </m:r>
                  <m:r>
                    <w:rPr>
                      <w:rFonts w:ascii="Cambria Math" w:hAnsi="Cambria Math"/>
                    </w:rPr>
                    <m:t>u</m:t>
                  </m:r>
                  <m:r>
                    <w:rPr>
                      <w:rFonts w:ascii="Cambria Math" w:hAnsi="Cambria Math"/>
                      <w:lang w:val="fr-FR"/>
                    </w:rPr>
                    <m:t>,</m:t>
                  </m:r>
                  <m:r>
                    <w:rPr>
                      <w:rFonts w:ascii="Cambria Math" w:hAnsi="Cambria Math"/>
                    </w:rPr>
                    <m:t>p</m:t>
                  </m:r>
                </m:sub>
              </m:sSub>
              <m:r>
                <w:rPr>
                  <w:rFonts w:ascii="Cambria Math" w:hAnsi="Cambria Math"/>
                  <w:lang w:val="fr-FR"/>
                </w:rPr>
                <m:t>=</m:t>
              </m:r>
              <m:sSup>
                <m:sSupPr>
                  <m:ctrlPr>
                    <w:rPr>
                      <w:rFonts w:ascii="Cambria Math" w:hAnsi="Cambria Math" w:cs="Times"/>
                      <w:i/>
                      <w:iCs/>
                    </w:rPr>
                  </m:ctrlPr>
                </m:sSupPr>
                <m:e>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rx</m:t>
                                </m:r>
                                <m:r>
                                  <w:rPr>
                                    <w:rFonts w:ascii="Cambria Math" w:hAnsi="Cambria Math"/>
                                    <w:lang w:val="fr-FR"/>
                                  </w:rPr>
                                  <m:t>,</m:t>
                                </m:r>
                                <m:r>
                                  <w:rPr>
                                    <w:rFonts w:ascii="Cambria Math" w:hAnsi="Cambria Math"/>
                                  </w:rPr>
                                  <m:t>u</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ZOA</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AOA</m:t>
                                    </m:r>
                                  </m:sub>
                                </m:sSub>
                              </m:e>
                            </m:d>
                          </m:e>
                        </m:mr>
                      </m:m>
                    </m:e>
                  </m:d>
                </m:e>
                <m:sup>
                  <m:r>
                    <m:rPr>
                      <m:nor/>
                    </m:rPr>
                    <w:rPr>
                      <w:rFonts w:ascii="Cambria Math" w:hAnsi="Cambria Math"/>
                      <w:lang w:val="fr-FR"/>
                    </w:rPr>
                    <m:t>T</m:t>
                  </m:r>
                </m:sup>
              </m:sSup>
              <m:r>
                <w:rPr>
                  <w:rFonts w:ascii="Cambria Math" w:hAnsi="Cambria Math"/>
                  <w:lang w:val="fr-FR"/>
                </w:rPr>
                <m:t>∙</m:t>
              </m:r>
              <m:d>
                <m:dPr>
                  <m:begChr m:val="["/>
                  <m:endChr m:val="]"/>
                  <m:ctrlPr>
                    <w:rPr>
                      <w:rFonts w:ascii="Cambria Math" w:hAnsi="Cambria Math" w:cs="Times"/>
                      <w:i/>
                      <w:iCs/>
                    </w:rPr>
                  </m:ctrlPr>
                </m:dPr>
                <m:e>
                  <m:m>
                    <m:mPr>
                      <m:mcs>
                        <m:mc>
                          <m:mcPr>
                            <m:count m:val="2"/>
                            <m:mcJc m:val="center"/>
                          </m:mcPr>
                        </m:mc>
                      </m:mcs>
                      <m:ctrlPr>
                        <w:rPr>
                          <w:rFonts w:ascii="Cambria Math" w:hAnsi="Cambria Math" w:cs="Times"/>
                          <w:i/>
                          <w:iCs/>
                        </w:rPr>
                      </m:ctrlPr>
                    </m:mPr>
                    <m:mr>
                      <m:e>
                        <m:r>
                          <w:rPr>
                            <w:rFonts w:ascii="Cambria Math" w:hAnsi="Cambria Math"/>
                            <w:lang w:val="fr-FR"/>
                          </w:rPr>
                          <m:t>1</m:t>
                        </m:r>
                      </m:e>
                      <m:e>
                        <m:r>
                          <w:rPr>
                            <w:rFonts w:ascii="Cambria Math" w:hAnsi="Cambria Math"/>
                            <w:lang w:val="fr-FR"/>
                          </w:rPr>
                          <m:t>0</m:t>
                        </m:r>
                      </m:e>
                    </m:mr>
                    <m:mr>
                      <m:e>
                        <m:r>
                          <w:rPr>
                            <w:rFonts w:ascii="Cambria Math" w:hAnsi="Cambria Math"/>
                            <w:lang w:val="fr-FR"/>
                          </w:rPr>
                          <m:t>0</m:t>
                        </m:r>
                      </m:e>
                      <m:e>
                        <m:r>
                          <w:rPr>
                            <w:rFonts w:ascii="Cambria Math" w:hAnsi="Cambria Math"/>
                            <w:lang w:val="fr-FR"/>
                          </w:rPr>
                          <m:t>-1</m:t>
                        </m:r>
                      </m:e>
                    </m:mr>
                  </m:m>
                </m:e>
              </m:d>
              <m:r>
                <w:rPr>
                  <w:rFonts w:ascii="Cambria Math" w:hAnsi="Cambria Math"/>
                  <w:lang w:val="fr-FR"/>
                </w:rPr>
                <m:t>∙</m:t>
              </m:r>
              <m:d>
                <m:dPr>
                  <m:begChr m:val="["/>
                  <m:endChr m:val="]"/>
                  <m:ctrlPr>
                    <w:rPr>
                      <w:rFonts w:ascii="Cambria Math" w:hAnsi="Cambria Math" w:cs="Times"/>
                      <w:i/>
                      <w:iCs/>
                    </w:rPr>
                  </m:ctrlPr>
                </m:dPr>
                <m:e>
                  <m:m>
                    <m:mPr>
                      <m:mcs>
                        <m:mc>
                          <m:mcPr>
                            <m:count m:val="1"/>
                            <m:mcJc m:val="center"/>
                          </m:mcPr>
                        </m:mc>
                      </m:mcs>
                      <m:ctrlPr>
                        <w:rPr>
                          <w:rFonts w:ascii="Cambria Math" w:hAnsi="Cambria Math" w:cs="Times"/>
                          <w:i/>
                          <w:iCs/>
                        </w:rPr>
                      </m:ctrlPr>
                    </m:mP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θ</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r>
                      <m:e>
                        <m:sSub>
                          <m:sSubPr>
                            <m:ctrlPr>
                              <w:rPr>
                                <w:rFonts w:ascii="Cambria Math" w:hAnsi="Cambria Math" w:cs="Times"/>
                                <w:i/>
                                <w:iCs/>
                              </w:rPr>
                            </m:ctrlPr>
                          </m:sSubPr>
                          <m:e>
                            <m:acc>
                              <m:accPr>
                                <m:chr m:val="̅"/>
                                <m:ctrlPr>
                                  <w:rPr>
                                    <w:rFonts w:ascii="Cambria Math" w:hAnsi="Cambria Math" w:cs="Times"/>
                                    <w:i/>
                                    <w:iCs/>
                                  </w:rPr>
                                </m:ctrlPr>
                              </m:accPr>
                              <m:e>
                                <m:r>
                                  <w:rPr>
                                    <w:rFonts w:ascii="Cambria Math" w:hAnsi="Cambria Math"/>
                                  </w:rPr>
                                  <m:t>F</m:t>
                                </m:r>
                              </m:e>
                            </m:acc>
                          </m:e>
                          <m:sub>
                            <m:r>
                              <w:rPr>
                                <w:rFonts w:ascii="Cambria Math" w:hAnsi="Cambria Math"/>
                              </w:rPr>
                              <m:t>tx</m:t>
                            </m:r>
                            <m:r>
                              <w:rPr>
                                <w:rFonts w:ascii="Cambria Math" w:hAnsi="Cambria Math"/>
                                <w:lang w:val="fr-FR"/>
                              </w:rPr>
                              <m:t>,</m:t>
                            </m:r>
                            <m:r>
                              <w:rPr>
                                <w:rFonts w:ascii="Cambria Math" w:hAnsi="Cambria Math"/>
                              </w:rPr>
                              <m:t>p</m:t>
                            </m:r>
                            <m:r>
                              <w:rPr>
                                <w:rFonts w:ascii="Cambria Math" w:hAnsi="Cambria Math"/>
                                <w:lang w:val="fr-FR"/>
                              </w:rPr>
                              <m:t>,</m:t>
                            </m:r>
                            <m:r>
                              <w:rPr>
                                <w:rFonts w:ascii="Cambria Math" w:hAnsi="Cambria Math"/>
                              </w:rPr>
                              <m:t>ϕ</m:t>
                            </m:r>
                          </m:sub>
                        </m:sSub>
                        <m:d>
                          <m:dPr>
                            <m:ctrlPr>
                              <w:rPr>
                                <w:rFonts w:ascii="Cambria Math" w:hAnsi="Cambria Math" w:cs="Times"/>
                                <w:i/>
                                <w:iCs/>
                              </w:rPr>
                            </m:ctrlPr>
                          </m:dPr>
                          <m:e>
                            <m:sSub>
                              <m:sSubPr>
                                <m:ctrlPr>
                                  <w:rPr>
                                    <w:rFonts w:ascii="Cambria Math" w:hAnsi="Cambria Math" w:cs="Times"/>
                                    <w:i/>
                                    <w:iCs/>
                                  </w:rPr>
                                </m:ctrlPr>
                              </m:sSubPr>
                              <m:e>
                                <m:r>
                                  <w:rPr>
                                    <w:rFonts w:ascii="Cambria Math" w:hAnsi="Cambria Math"/>
                                  </w:rPr>
                                  <m:t>θ</m:t>
                                </m:r>
                              </m:e>
                              <m:sub>
                                <m:r>
                                  <w:rPr>
                                    <w:rFonts w:ascii="Cambria Math" w:hAnsi="Cambria Math"/>
                                  </w:rPr>
                                  <m:t>LOS</m:t>
                                </m:r>
                                <m:r>
                                  <w:rPr>
                                    <w:rFonts w:ascii="Cambria Math" w:hAnsi="Cambria Math"/>
                                    <w:lang w:val="fr-FR"/>
                                  </w:rPr>
                                  <m:t>,</m:t>
                                </m:r>
                                <m:r>
                                  <w:rPr>
                                    <w:rFonts w:ascii="Cambria Math" w:hAnsi="Cambria Math"/>
                                  </w:rPr>
                                  <m:t>ZOD</m:t>
                                </m:r>
                              </m:sub>
                            </m:sSub>
                            <m:r>
                              <w:rPr>
                                <w:rFonts w:ascii="Cambria Math" w:hAnsi="Cambria Math"/>
                                <w:lang w:val="fr-FR"/>
                              </w:rPr>
                              <m:t>,</m:t>
                            </m:r>
                            <m:sSub>
                              <m:sSubPr>
                                <m:ctrlPr>
                                  <w:rPr>
                                    <w:rFonts w:ascii="Cambria Math" w:hAnsi="Cambria Math" w:cs="Times"/>
                                    <w:i/>
                                    <w:iCs/>
                                  </w:rPr>
                                </m:ctrlPr>
                              </m:sSubPr>
                              <m:e>
                                <m:r>
                                  <w:rPr>
                                    <w:rFonts w:ascii="Cambria Math" w:hAnsi="Cambria Math"/>
                                  </w:rPr>
                                  <m:t>ϕ</m:t>
                                </m:r>
                              </m:e>
                              <m:sub>
                                <m:r>
                                  <w:rPr>
                                    <w:rFonts w:ascii="Cambria Math" w:hAnsi="Cambria Math"/>
                                  </w:rPr>
                                  <m:t>LOS</m:t>
                                </m:r>
                                <m:r>
                                  <w:rPr>
                                    <w:rFonts w:ascii="Cambria Math" w:hAnsi="Cambria Math"/>
                                    <w:lang w:val="fr-FR"/>
                                  </w:rPr>
                                  <m:t>,</m:t>
                                </m:r>
                                <m:r>
                                  <w:rPr>
                                    <w:rFonts w:ascii="Cambria Math" w:hAnsi="Cambria Math"/>
                                  </w:rPr>
                                  <m:t>AOD</m:t>
                                </m:r>
                              </m:sub>
                            </m:sSub>
                          </m:e>
                        </m:d>
                      </m:e>
                    </m:mr>
                  </m:m>
                </m:e>
              </m:d>
            </m:oMath>
            <w:r w:rsidR="00EC57E9" w:rsidRPr="00EC57E9">
              <w:rPr>
                <w:lang w:val="fr-FR"/>
              </w:rPr>
              <w:t>           (3)</w:t>
            </w:r>
          </w:p>
          <w:p w14:paraId="0AB35C1F" w14:textId="77777777" w:rsidR="00EC57E9" w:rsidRPr="00EC57E9" w:rsidRDefault="00EC57E9" w:rsidP="00EC57E9">
            <w:pPr>
              <w:spacing w:after="0"/>
            </w:pPr>
            <w:proofErr w:type="gramStart"/>
            <w:r w:rsidRPr="00EC57E9">
              <w:rPr>
                <w:rFonts w:hint="eastAsia"/>
              </w:rPr>
              <w:t>Where</w:t>
            </w:r>
            <w:proofErr w:type="gramEnd"/>
          </w:p>
          <w:p w14:paraId="1DE1CC88" w14:textId="324E563F" w:rsidR="00EC57E9" w:rsidRPr="00EC57E9" w:rsidRDefault="00000000" w:rsidP="00EC57E9">
            <w:pPr>
              <w:numPr>
                <w:ilvl w:val="0"/>
                <w:numId w:val="31"/>
              </w:numPr>
              <w:overflowPunct/>
              <w:autoSpaceDE/>
              <w:autoSpaceDN/>
              <w:adjustRightInd/>
              <w:spacing w:after="0"/>
              <w:jc w:val="left"/>
              <w:textAlignment w:val="auto"/>
            </w:pPr>
            <m:oMath>
              <m:sSub>
                <m:sSubPr>
                  <m:ctrlPr>
                    <w:rPr>
                      <w:rFonts w:ascii="Cambria Math" w:hAnsi="Cambria Math" w:cs="Calibri"/>
                      <w:i/>
                      <w:iCs/>
                    </w:rPr>
                  </m:ctrlPr>
                </m:sSubPr>
                <m:e>
                  <m:r>
                    <m:rPr>
                      <m:sty m:val="bi"/>
                    </m:rPr>
                    <w:rPr>
                      <w:rFonts w:ascii="Cambria Math" w:hAnsi="Cambria Math"/>
                    </w:rPr>
                    <m:t>w</m:t>
                  </m:r>
                </m:e>
                <m:sub>
                  <m:r>
                    <w:rPr>
                      <w:rFonts w:ascii="Cambria Math" w:hAnsi="Cambria Math"/>
                    </w:rPr>
                    <m:t>A</m:t>
                  </m:r>
                </m:sub>
              </m:sSub>
            </m:oMath>
            <w:r w:rsidR="00EC57E9" w:rsidRPr="00EC57E9">
              <w:t xml:space="preserve"> (</w:t>
            </w:r>
            <m:oMath>
              <m:sSub>
                <m:sSubPr>
                  <m:ctrlPr>
                    <w:rPr>
                      <w:rFonts w:ascii="Cambria Math" w:hAnsi="Cambria Math" w:cs="Calibri"/>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cs="Calibri"/>
                        </w:rPr>
                      </m:ctrlPr>
                    </m:sSubSupPr>
                    <m:e>
                      <m:r>
                        <w:rPr>
                          <w:rFonts w:ascii="Cambria Math" w:hAnsi="Cambria Math"/>
                        </w:rPr>
                        <m:t>w</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EC57E9" w:rsidRPr="00EC57E9">
              <w:t>) represents a complex weight vector used for virtualization of Tx antenna port</w:t>
            </w:r>
            <w:r w:rsidR="00EC57E9" w:rsidRPr="00EC57E9">
              <w:rPr>
                <w:i/>
                <w:iCs/>
              </w:rPr>
              <w:t xml:space="preserve"> p</w:t>
            </w:r>
            <w:r w:rsidR="00EC57E9" w:rsidRPr="00EC57E9">
              <w:t xml:space="preserve"> of transmitter </w:t>
            </w:r>
            <m:oMath>
              <m:r>
                <w:rPr>
                  <w:rFonts w:ascii="Cambria Math" w:hAnsi="Cambria Math"/>
                </w:rPr>
                <m:t>A</m:t>
              </m:r>
            </m:oMath>
            <w:r w:rsidR="00EC57E9" w:rsidRPr="00EC57E9">
              <w:t xml:space="preserve">, and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oMath>
            <w:r w:rsidR="00EC57E9" w:rsidRPr="00EC57E9">
              <w:t xml:space="preserve"> (</w:t>
            </w:r>
            <m:oMath>
              <m:sSub>
                <m:sSubPr>
                  <m:ctrlPr>
                    <w:rPr>
                      <w:rFonts w:ascii="Cambria Math" w:hAnsi="Cambria Math" w:cs="Calibri"/>
                      <w:i/>
                      <w:iCs/>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cs="Calibri"/>
                      <w:i/>
                      <w:iCs/>
                    </w:rPr>
                  </m:ctrlPr>
                </m:dPr>
                <m:e>
                  <m:sSubSup>
                    <m:sSubSupPr>
                      <m:ctrlPr>
                        <w:rPr>
                          <w:rFonts w:ascii="Cambria Math" w:hAnsi="Cambria Math" w:cs="Calibri"/>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cs="Calibri"/>
                        </w:rPr>
                      </m:ctrlPr>
                    </m:sSubSupPr>
                    <m:e>
                      <m:r>
                        <w:rPr>
                          <w:rFonts w:ascii="Cambria Math" w:hAnsi="Cambria Math"/>
                        </w:rPr>
                        <m:t>g</m:t>
                      </m:r>
                    </m:e>
                    <m:sub>
                      <m:sSub>
                        <m:sSubPr>
                          <m:ctrlPr>
                            <w:rPr>
                              <w:rFonts w:ascii="Cambria Math" w:hAnsi="Cambria Math" w:cs="Calibri"/>
                              <w:i/>
                              <w:iCs/>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EC57E9" w:rsidRPr="00EC57E9">
              <w:t xml:space="preserve">) represents a complex weight vector used for virtualization of Rx antenna port </w:t>
            </w:r>
            <w:r w:rsidR="00EC57E9" w:rsidRPr="00EC57E9">
              <w:rPr>
                <w:i/>
                <w:iCs/>
              </w:rPr>
              <w:t>u</w:t>
            </w:r>
            <w:r w:rsidR="00EC57E9" w:rsidRPr="00EC57E9">
              <w:t xml:space="preserve"> of receiver </w:t>
            </w:r>
            <m:oMath>
              <m:r>
                <w:rPr>
                  <w:rFonts w:ascii="Cambria Math" w:hAnsi="Cambria Math"/>
                </w:rPr>
                <m:t>B</m:t>
              </m:r>
            </m:oMath>
            <w:r w:rsidR="00EC57E9" w:rsidRPr="00EC57E9">
              <w:t>.</w:t>
            </w:r>
          </w:p>
          <w:p w14:paraId="7A704AE1" w14:textId="77777777" w:rsidR="00EC57E9" w:rsidRPr="00EC57E9" w:rsidRDefault="00EC57E9" w:rsidP="00EC57E9">
            <w:pPr>
              <w:numPr>
                <w:ilvl w:val="0"/>
                <w:numId w:val="31"/>
              </w:numPr>
              <w:overflowPunct/>
              <w:autoSpaceDE/>
              <w:autoSpaceDN/>
              <w:adjustRightInd/>
              <w:spacing w:after="0"/>
              <w:jc w:val="left"/>
              <w:textAlignment w:val="auto"/>
            </w:pPr>
            <w:r w:rsidRPr="00EC57E9">
              <w:t>Formula (3) can be understood according to equation (7.5-29) in TR38.901.</w:t>
            </w:r>
          </w:p>
          <w:p w14:paraId="40F592E6" w14:textId="77777777" w:rsidR="00EC57E9" w:rsidRPr="00EC57E9" w:rsidRDefault="00EC57E9" w:rsidP="00EC57E9">
            <w:pPr>
              <w:spacing w:after="0"/>
            </w:pPr>
          </w:p>
          <w:p w14:paraId="28115075" w14:textId="77777777" w:rsidR="00EC57E9" w:rsidRPr="00EC57E9" w:rsidRDefault="00EC57E9" w:rsidP="00EC57E9">
            <w:pPr>
              <w:spacing w:after="0"/>
              <w:rPr>
                <w:b/>
                <w:bCs/>
              </w:rPr>
            </w:pPr>
            <w:r w:rsidRPr="00EC57E9">
              <w:rPr>
                <w:b/>
                <w:bCs/>
              </w:rPr>
              <w:t>Agreement</w:t>
            </w:r>
          </w:p>
          <w:p w14:paraId="3B48563F" w14:textId="14372455" w:rsidR="00EC57E9" w:rsidRPr="00EC57E9" w:rsidRDefault="00EC57E9" w:rsidP="00EC57E9">
            <w:pPr>
              <w:spacing w:after="0"/>
              <w:rPr>
                <w:rFonts w:cs="Calibri"/>
              </w:rPr>
            </w:pPr>
            <w:r w:rsidRPr="00EC57E9">
              <w:rPr>
                <w:rFonts w:cs="Calibri"/>
                <w:bCs/>
              </w:rPr>
              <w:t xml:space="preserve">Regarding the modelling of </w:t>
            </w:r>
            <w:r w:rsidRPr="00EC57E9">
              <w:rPr>
                <w:rFonts w:cs="Calibri"/>
                <w:bCs/>
                <w:lang w:val="sv-SE"/>
              </w:rPr>
              <w:t xml:space="preserve">inter-site gNB-gNB co-channel inter-subband CLI </w:t>
            </w:r>
            <w:r w:rsidRPr="00EC57E9">
              <w:rPr>
                <w:rFonts w:cs="Calibri"/>
              </w:rPr>
              <w:t xml:space="preserve">agreed in RAN1#110bis for the case that </w:t>
            </w:r>
            <w:r w:rsidRPr="00EC57E9">
              <w:rPr>
                <w:rFonts w:cs="Calibri"/>
                <w:bCs/>
              </w:rPr>
              <w:t xml:space="preserve">only </w:t>
            </w:r>
            <w:proofErr w:type="gramStart"/>
            <w:r w:rsidRPr="00EC57E9">
              <w:rPr>
                <w:rFonts w:cs="Calibri"/>
                <w:bCs/>
              </w:rPr>
              <w:t>large scale</w:t>
            </w:r>
            <w:proofErr w:type="gramEnd"/>
            <w:r w:rsidRPr="00EC57E9">
              <w:rPr>
                <w:rFonts w:cs="Calibri"/>
                <w:bCs/>
              </w:rPr>
              <w:t xml:space="preserve"> fading is modelled and small scale fading is not modelled for </w:t>
            </w:r>
            <w:r w:rsidRPr="00EC57E9">
              <w:rPr>
                <w:rFonts w:cs="Calibri"/>
                <w:bCs/>
                <w:lang w:val="it-IT"/>
              </w:rPr>
              <w:t xml:space="preserve">gNB-gNB co-channel channel model, </w:t>
            </w:r>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oMath>
            <w:r w:rsidRPr="00EC57E9">
              <w:rPr>
                <w:rFonts w:cs="Calibri"/>
                <w:bCs/>
                <w:iCs/>
              </w:rPr>
              <w:t xml:space="preserve"> can be modelled as below</w:t>
            </w:r>
          </w:p>
          <w:p w14:paraId="61217C23" w14:textId="727B6F9D" w:rsidR="00EC57E9" w:rsidRPr="00EC57E9" w:rsidRDefault="00000000" w:rsidP="00EC57E9">
            <w:pPr>
              <w:spacing w:after="0"/>
              <w:ind w:hanging="840"/>
              <w:jc w:val="center"/>
              <w:rPr>
                <w:rFonts w:cs="Calibri"/>
                <w:iCs/>
              </w:rPr>
            </w:pPr>
            <m:oMathPara>
              <m:oMath>
                <m:sSubSup>
                  <m:sSubSupPr>
                    <m:ctrlPr>
                      <w:rPr>
                        <w:rFonts w:ascii="Cambria Math" w:hAnsi="Cambria Math" w:cs="Calibri"/>
                        <w:bCs/>
                        <w:i/>
                        <w:iCs/>
                      </w:rPr>
                    </m:ctrlPr>
                  </m:sSubSupPr>
                  <m:e>
                    <m:r>
                      <m:rPr>
                        <m:sty m:val="p"/>
                      </m:rPr>
                      <w:rPr>
                        <w:rFonts w:ascii="Cambria Math" w:hAnsi="Cambria Math" w:cs="Calibri"/>
                      </w:rPr>
                      <m:t>CL</m:t>
                    </m:r>
                  </m:e>
                  <m:sub/>
                  <m:sup>
                    <m:r>
                      <m:rPr>
                        <m:sty m:val="p"/>
                      </m:rPr>
                      <w:rPr>
                        <w:rFonts w:ascii="Cambria Math" w:hAnsi="Cambria Math" w:cs="Calibri"/>
                      </w:rPr>
                      <m:t xml:space="preserve">BS </m:t>
                    </m:r>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→BS A</m:t>
                    </m:r>
                  </m:sup>
                </m:sSubSup>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r>
                      <w:rPr>
                        <w:rFonts w:ascii="Cambria Math" w:hAnsi="Cambria Math" w:cs="Calibri"/>
                      </w:rPr>
                      <m:t>-1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den>
                        </m:f>
                        <m:r>
                          <m:rPr>
                            <m:sty m:val="p"/>
                          </m:rPr>
                          <w:rPr>
                            <w:rFonts w:ascii="Cambria Math" w:hAnsi="Cambria Math" w:cs="Calibri"/>
                          </w:rPr>
                          <m:t>∙</m:t>
                        </m:r>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r>
                              <w:rPr>
                                <w:rFonts w:ascii="Cambria Math" w:hAnsi="Cambria Math" w:cs="Calibri"/>
                              </w:rPr>
                              <m:t>-1</m:t>
                            </m:r>
                          </m:sup>
                          <m:e>
                            <m:sSubSup>
                              <m:sSubSupPr>
                                <m:ctrlPr>
                                  <w:rPr>
                                    <w:rFonts w:ascii="Cambria Math" w:hAnsi="Cambria Math" w:cs="Calibri"/>
                                    <w:i/>
                                    <w:iCs/>
                                  </w:rPr>
                                </m:ctrlPr>
                              </m:sSubSupPr>
                              <m:e>
                                <m:r>
                                  <m:rPr>
                                    <m:sty m:val="p"/>
                                  </m:rPr>
                                  <w:rPr>
                                    <w:rFonts w:ascii="Cambria Math" w:hAnsi="Cambria Math" w:cs="Calibri"/>
                                  </w:rPr>
                                  <m:t>CL</m:t>
                                </m:r>
                              </m:e>
                              <m:sub>
                                <m:r>
                                  <w:rPr>
                                    <w:rFonts w:ascii="Cambria Math" w:hAnsi="Cambria Math" w:cs="Calibri"/>
                                  </w:rPr>
                                  <m:t>p</m:t>
                                </m:r>
                                <m:r>
                                  <m:rPr>
                                    <m:sty m:val="p"/>
                                  </m:rPr>
                                  <w:rPr>
                                    <w:rFonts w:ascii="Cambria Math" w:hAnsi="Cambria Math" w:cs="Calibri"/>
                                  </w:rPr>
                                  <m:t>,</m:t>
                                </m:r>
                                <m:r>
                                  <w:rPr>
                                    <w:rFonts w:ascii="Cambria Math" w:hAnsi="Cambria Math" w:cs="Calibri"/>
                                  </w:rPr>
                                  <m:t>u</m:t>
                                </m:r>
                              </m:sub>
                              <m:sup>
                                <m:sSup>
                                  <m:sSupPr>
                                    <m:ctrlPr>
                                      <w:rPr>
                                        <w:rFonts w:ascii="Cambria Math" w:hAnsi="Cambria Math" w:cs="Calibri"/>
                                        <w:i/>
                                        <w:iCs/>
                                      </w:rPr>
                                    </m:ctrlPr>
                                  </m:sSupPr>
                                  <m:e>
                                    <m:r>
                                      <w:rPr>
                                        <w:rFonts w:ascii="Cambria Math" w:hAnsi="Cambria Math" w:cs="Calibri"/>
                                      </w:rPr>
                                      <m:t>A</m:t>
                                    </m:r>
                                  </m:e>
                                  <m:sup>
                                    <m:r>
                                      <m:rPr>
                                        <m:sty m:val="p"/>
                                      </m:rPr>
                                      <w:rPr>
                                        <w:rFonts w:ascii="Cambria Math" w:hAnsi="Cambria Math" w:cs="Calibri"/>
                                      </w:rPr>
                                      <m:t>'</m:t>
                                    </m:r>
                                  </m:sup>
                                </m:sSup>
                                <m:r>
                                  <m:rPr>
                                    <m:sty m:val="p"/>
                                  </m:rPr>
                                  <w:rPr>
                                    <w:rFonts w:ascii="Cambria Math" w:hAnsi="Cambria Math" w:cs="Calibri"/>
                                  </w:rPr>
                                  <m:t>,</m:t>
                                </m:r>
                                <m:r>
                                  <w:rPr>
                                    <w:rFonts w:ascii="Cambria Math" w:hAnsi="Cambria Math" w:cs="Calibri"/>
                                  </w:rPr>
                                  <m:t>A</m:t>
                                </m:r>
                              </m:sup>
                            </m:sSubSup>
                            <m:d>
                              <m:dPr>
                                <m:ctrlPr>
                                  <w:rPr>
                                    <w:rFonts w:ascii="Cambria Math" w:hAnsi="Cambria Math" w:cs="Calibri"/>
                                    <w:i/>
                                    <w:iCs/>
                                  </w:rPr>
                                </m:ctrlPr>
                              </m:dPr>
                              <m:e>
                                <m:sSub>
                                  <m:sSubPr>
                                    <m:ctrlPr>
                                      <w:rPr>
                                        <w:rFonts w:ascii="Cambria Math" w:hAnsi="Cambria Math" w:cs="Calibri"/>
                                        <w:i/>
                                        <w:iCs/>
                                      </w:rPr>
                                    </m:ctrlPr>
                                  </m:sSubPr>
                                  <m:e>
                                    <m:r>
                                      <m:rPr>
                                        <m:sty m:val="bi"/>
                                      </m:rPr>
                                      <w:rPr>
                                        <w:rFonts w:ascii="Cambria Math" w:hAnsi="Cambria Math" w:cs="Calibri"/>
                                      </w:rPr>
                                      <m:t>w</m:t>
                                    </m:r>
                                  </m:e>
                                  <m:sub>
                                    <m:sSup>
                                      <m:sSupPr>
                                        <m:ctrlPr>
                                          <w:rPr>
                                            <w:rFonts w:ascii="Cambria Math" w:hAnsi="Cambria Math" w:cs="Calibri"/>
                                            <w:b/>
                                            <w:bCs/>
                                            <w:i/>
                                            <w:iCs/>
                                          </w:rPr>
                                        </m:ctrlPr>
                                      </m:sSupPr>
                                      <m:e>
                                        <m:r>
                                          <w:rPr>
                                            <w:rFonts w:ascii="Cambria Math" w:hAnsi="Cambria Math" w:cs="Calibri"/>
                                          </w:rPr>
                                          <m:t>A</m:t>
                                        </m:r>
                                      </m:e>
                                      <m:sup>
                                        <m:r>
                                          <m:rPr>
                                            <m:sty m:val="p"/>
                                          </m:rPr>
                                          <w:rPr>
                                            <w:rFonts w:ascii="Cambria Math" w:hAnsi="Cambria Math" w:cs="Calibri"/>
                                          </w:rPr>
                                          <m:t>'</m:t>
                                        </m:r>
                                      </m:sup>
                                    </m:sSup>
                                  </m:sub>
                                </m:sSub>
                                <m:r>
                                  <m:rPr>
                                    <m:sty m:val="p"/>
                                  </m:rPr>
                                  <w:rPr>
                                    <w:rFonts w:ascii="Cambria Math" w:hAnsi="Cambria Math" w:cs="Calibri"/>
                                  </w:rPr>
                                  <m:t>,</m:t>
                                </m:r>
                                <m:sSub>
                                  <m:sSubPr>
                                    <m:ctrlPr>
                                      <w:rPr>
                                        <w:rFonts w:ascii="Cambria Math" w:hAnsi="Cambria Math" w:cs="Calibri"/>
                                        <w:i/>
                                        <w:iCs/>
                                      </w:rPr>
                                    </m:ctrlPr>
                                  </m:sSubPr>
                                  <m:e>
                                    <m:r>
                                      <m:rPr>
                                        <m:sty m:val="bi"/>
                                      </m:rPr>
                                      <w:rPr>
                                        <w:rFonts w:ascii="Cambria Math" w:hAnsi="Cambria Math" w:cs="Calibri"/>
                                      </w:rPr>
                                      <m:t>g</m:t>
                                    </m:r>
                                  </m:e>
                                  <m:sub>
                                    <m:r>
                                      <w:rPr>
                                        <w:rFonts w:ascii="Cambria Math" w:hAnsi="Cambria Math" w:cs="Calibri"/>
                                      </w:rPr>
                                      <m:t>A</m:t>
                                    </m:r>
                                  </m:sub>
                                </m:sSub>
                              </m:e>
                            </m:d>
                          </m:e>
                        </m:nary>
                      </m:e>
                    </m:d>
                  </m:e>
                </m:nary>
              </m:oMath>
            </m:oMathPara>
          </w:p>
          <w:p w14:paraId="5CA42EF8" w14:textId="77777777" w:rsidR="00EC57E9" w:rsidRPr="00EC57E9" w:rsidRDefault="00EC57E9" w:rsidP="00EC57E9">
            <w:pPr>
              <w:spacing w:after="0"/>
              <w:rPr>
                <w:rFonts w:cs="Calibri"/>
              </w:rPr>
            </w:pPr>
            <w:r w:rsidRPr="00EC57E9">
              <w:rPr>
                <w:rFonts w:cs="Calibri"/>
              </w:rPr>
              <w:t>wherein,</w:t>
            </w:r>
          </w:p>
          <w:p w14:paraId="21AABB49" w14:textId="142B68D5" w:rsidR="00EC57E9" w:rsidRPr="00EC57E9" w:rsidRDefault="00000000" w:rsidP="00EC57E9">
            <w:pPr>
              <w:numPr>
                <w:ilvl w:val="0"/>
                <w:numId w:val="31"/>
              </w:numPr>
              <w:overflowPunct/>
              <w:autoSpaceDE/>
              <w:autoSpaceDN/>
              <w:adjustRightInd/>
              <w:spacing w:after="0"/>
              <w:jc w:val="left"/>
              <w:textAlignment w:val="auto"/>
              <w:rPr>
                <w:rFonts w:cs="Calibri"/>
              </w:rPr>
            </w:pPr>
            <m:oMath>
              <m:sSub>
                <m:sSubPr>
                  <m:ctrlPr>
                    <w:rPr>
                      <w:rFonts w:ascii="Cambria Math" w:hAnsi="Cambria Math" w:cs="Calibri"/>
                      <w:i/>
                    </w:rPr>
                  </m:ctrlPr>
                </m:sSubPr>
                <m:e>
                  <m:r>
                    <w:rPr>
                      <w:rFonts w:ascii="Cambria Math" w:hAnsi="Cambria Math" w:cs="Calibri"/>
                    </w:rPr>
                    <m:t>S</m:t>
                  </m:r>
                </m:e>
                <m:sub>
                  <m:r>
                    <w:rPr>
                      <w:rFonts w:ascii="Cambria Math" w:hAnsi="Cambria Math" w:cs="Calibri"/>
                    </w:rPr>
                    <m:t>T</m:t>
                  </m:r>
                </m:sub>
              </m:sSub>
            </m:oMath>
            <w:r w:rsidR="00EC57E9" w:rsidRPr="00EC57E9">
              <w:rPr>
                <w:rFonts w:cs="Calibri"/>
              </w:rPr>
              <w:t xml:space="preserve"> is the number of Tx antenna ports of BS </w:t>
            </w:r>
            <m:oMath>
              <m:sSup>
                <m:sSupPr>
                  <m:ctrlPr>
                    <w:rPr>
                      <w:rFonts w:ascii="Cambria Math" w:hAnsi="Cambria Math" w:cs="Calibri"/>
                      <w:bCs/>
                      <w:i/>
                      <w:iCs/>
                    </w:rPr>
                  </m:ctrlPr>
                </m:sSupPr>
                <m:e>
                  <m:r>
                    <m:rPr>
                      <m:sty m:val="p"/>
                    </m:rPr>
                    <w:rPr>
                      <w:rFonts w:ascii="Cambria Math" w:hAnsi="Cambria Math" w:cs="Calibri"/>
                    </w:rPr>
                    <m:t>A</m:t>
                  </m:r>
                </m:e>
                <m:sup>
                  <m:r>
                    <m:rPr>
                      <m:sty m:val="p"/>
                    </m:rPr>
                    <w:rPr>
                      <w:rFonts w:ascii="Cambria Math" w:hAnsi="Cambria Math" w:cs="Calibri"/>
                    </w:rPr>
                    <m:t>'</m:t>
                  </m:r>
                </m:sup>
              </m:sSup>
            </m:oMath>
            <w:r w:rsidR="00EC57E9" w:rsidRPr="00EC57E9">
              <w:rPr>
                <w:rFonts w:cs="Calibri"/>
              </w:rPr>
              <w:t xml:space="preserve">, and </w:t>
            </w:r>
            <m:oMath>
              <m:sSub>
                <m:sSubPr>
                  <m:ctrlPr>
                    <w:rPr>
                      <w:rFonts w:ascii="Cambria Math" w:hAnsi="Cambria Math" w:cs="Calibri"/>
                      <w:i/>
                    </w:rPr>
                  </m:ctrlPr>
                </m:sSubPr>
                <m:e>
                  <m:r>
                    <w:rPr>
                      <w:rFonts w:ascii="Cambria Math" w:hAnsi="Cambria Math" w:cs="Calibri"/>
                    </w:rPr>
                    <m:t>S</m:t>
                  </m:r>
                </m:e>
                <m:sub>
                  <m:r>
                    <w:rPr>
                      <w:rFonts w:ascii="Cambria Math" w:hAnsi="Cambria Math" w:cs="Calibri"/>
                    </w:rPr>
                    <m:t>R</m:t>
                  </m:r>
                </m:sub>
              </m:sSub>
            </m:oMath>
            <w:r w:rsidR="00EC57E9" w:rsidRPr="00EC57E9">
              <w:rPr>
                <w:rFonts w:cs="Calibri"/>
              </w:rPr>
              <w:t xml:space="preserve"> is the number of Rx antenna ports of BS </w:t>
            </w:r>
            <m:oMath>
              <m:r>
                <m:rPr>
                  <m:sty m:val="p"/>
                </m:rPr>
                <w:rPr>
                  <w:rFonts w:ascii="Cambria Math" w:hAnsi="Cambria Math" w:cs="Calibri"/>
                </w:rPr>
                <m:t>A</m:t>
              </m:r>
            </m:oMath>
            <w:r w:rsidR="00EC57E9" w:rsidRPr="00EC57E9">
              <w:rPr>
                <w:rFonts w:eastAsia="MS Mincho" w:cs="Calibri" w:hint="eastAsia"/>
              </w:rPr>
              <w:t>.</w:t>
            </w:r>
          </w:p>
          <w:p w14:paraId="756A6E8E" w14:textId="77777777" w:rsidR="00EC57E9" w:rsidRPr="00EC57E9" w:rsidRDefault="00EC57E9" w:rsidP="00EC57E9">
            <w:pPr>
              <w:spacing w:after="0"/>
              <w:rPr>
                <w:lang w:val="en-US" w:eastAsia="ko-KR"/>
              </w:rPr>
            </w:pPr>
          </w:p>
          <w:p w14:paraId="0F2038EC" w14:textId="77777777" w:rsidR="00EC57E9" w:rsidRPr="00EC57E9" w:rsidRDefault="00EC57E9" w:rsidP="00EC57E9">
            <w:pPr>
              <w:spacing w:after="0"/>
              <w:rPr>
                <w:b/>
                <w:bCs/>
              </w:rPr>
            </w:pPr>
            <w:r w:rsidRPr="00EC57E9">
              <w:rPr>
                <w:b/>
                <w:bCs/>
              </w:rPr>
              <w:t>Agreement</w:t>
            </w:r>
          </w:p>
          <w:p w14:paraId="6234689C" w14:textId="77777777" w:rsidR="00EC57E9" w:rsidRPr="00EC57E9" w:rsidRDefault="00EC57E9" w:rsidP="00EC57E9">
            <w:pPr>
              <w:spacing w:after="0"/>
              <w:rPr>
                <w:rFonts w:cs="Calibri"/>
                <w:bCs/>
                <w:lang w:val="it-IT"/>
              </w:rPr>
            </w:pPr>
            <w:r w:rsidRPr="00EC57E9">
              <w:rPr>
                <w:rFonts w:cs="Calibri"/>
                <w:bCs/>
              </w:rPr>
              <w:t xml:space="preserve">Regarding the modelling of </w:t>
            </w:r>
            <w:r w:rsidRPr="00EC57E9">
              <w:rPr>
                <w:rFonts w:cs="Calibri"/>
                <w:bCs/>
                <w:lang w:val="sv-SE"/>
              </w:rPr>
              <w:t xml:space="preserve">inter-site gNB-gNB co-channel inter-subband CLI </w:t>
            </w:r>
            <w:r w:rsidRPr="00EC57E9">
              <w:rPr>
                <w:rFonts w:cs="Calibri"/>
                <w:bCs/>
                <w:lang w:val="it-IT"/>
              </w:rPr>
              <w:t>agreed in RAN1#110bis</w:t>
            </w:r>
            <w:r w:rsidRPr="00EC57E9">
              <w:rPr>
                <w:rFonts w:cs="Calibri"/>
              </w:rPr>
              <w:t xml:space="preserve"> for the case that </w:t>
            </w:r>
            <w:r w:rsidRPr="00EC57E9">
              <w:rPr>
                <w:rFonts w:cs="Calibri"/>
                <w:bCs/>
              </w:rPr>
              <w:t xml:space="preserve">both large scale fading and </w:t>
            </w:r>
            <w:proofErr w:type="gramStart"/>
            <w:r w:rsidRPr="00EC57E9">
              <w:rPr>
                <w:rFonts w:cs="Calibri"/>
                <w:bCs/>
              </w:rPr>
              <w:t>small scale</w:t>
            </w:r>
            <w:proofErr w:type="gramEnd"/>
            <w:r w:rsidRPr="00EC57E9">
              <w:rPr>
                <w:rFonts w:cs="Calibri"/>
                <w:bCs/>
              </w:rPr>
              <w:t xml:space="preserve"> fading are modelled for </w:t>
            </w:r>
            <w:r w:rsidRPr="00EC57E9">
              <w:rPr>
                <w:rFonts w:cs="Calibri"/>
                <w:bCs/>
                <w:lang w:val="it-IT"/>
              </w:rPr>
              <w:t>gNB-gNB co-channel channel model,</w:t>
            </w:r>
          </w:p>
          <w:p w14:paraId="0F9E0F54" w14:textId="673D8AAC"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bCs/>
              </w:rPr>
              <w:t xml:space="preserve">For </w:t>
            </w:r>
            <m:oMath>
              <m:sSubSup>
                <m:sSubSupPr>
                  <m:ctrlPr>
                    <w:rPr>
                      <w:rFonts w:ascii="Cambria Math" w:hAnsi="Cambria Math" w:cs="Calibri"/>
                      <w:bCs/>
                      <w:i/>
                      <w:iCs/>
                    </w:rPr>
                  </m:ctrlPr>
                </m:sSubSupPr>
                <m:e>
                  <m:r>
                    <m:rPr>
                      <m:sty m:val="b"/>
                    </m:rPr>
                    <w:rPr>
                      <w:rFonts w:ascii="Cambria Math" w:hAnsi="Cambria Math" w:cs="Calibri"/>
                    </w:rPr>
                    <m:t>I</m:t>
                  </m:r>
                </m:e>
                <m:sub>
                  <m:r>
                    <m:rPr>
                      <m:sty m:val="p"/>
                    </m:rPr>
                    <w:rPr>
                      <w:rFonts w:ascii="Cambria Math" w:hAnsi="Cambria Math" w:cs="Calibri"/>
                    </w:rPr>
                    <m:t>leakage</m:t>
                  </m:r>
                </m:sub>
                <m:sup>
                  <m:d>
                    <m:dPr>
                      <m:ctrlPr>
                        <w:rPr>
                          <w:rFonts w:ascii="Cambria Math" w:hAnsi="Cambria Math" w:cs="Calibri"/>
                          <w:bCs/>
                          <w:i/>
                          <w:iCs/>
                        </w:rPr>
                      </m:ctrlPr>
                    </m:dPr>
                    <m:e>
                      <m:r>
                        <m:rPr>
                          <m:sty m:val="p"/>
                        </m:rPr>
                        <w:rPr>
                          <w:rFonts w:ascii="Cambria Math" w:hAnsi="Cambria Math" w:cs="Calibri"/>
                        </w:rPr>
                        <m:t>n</m:t>
                      </m:r>
                    </m:e>
                  </m:d>
                </m:sup>
              </m:sSubSup>
              <m:r>
                <m:rPr>
                  <m:sty m:val="p"/>
                </m:rPr>
                <w:rPr>
                  <w:rFonts w:ascii="Cambria Math" w:hAnsi="Cambria Math" w:cs="Calibri"/>
                </w:rPr>
                <m:t>=</m:t>
              </m:r>
              <m:sSubSup>
                <m:sSubSupPr>
                  <m:ctrlPr>
                    <w:rPr>
                      <w:rFonts w:ascii="Cambria Math" w:hAnsi="Cambria Math" w:cs="Calibri"/>
                      <w:bCs/>
                      <w:i/>
                      <w:iCs/>
                    </w:rPr>
                  </m:ctrlPr>
                </m:sSubSupPr>
                <m:e>
                  <m:r>
                    <m:rPr>
                      <m:sty m:val="b"/>
                    </m:rPr>
                    <w:rPr>
                      <w:rFonts w:ascii="Cambria Math" w:hAnsi="Cambria Math" w:cs="Calibri"/>
                    </w:rPr>
                    <m:t>H</m:t>
                  </m:r>
                </m:e>
                <m:sub>
                  <m:r>
                    <m:rPr>
                      <m:sty m:val="p"/>
                    </m:rPr>
                    <w:rPr>
                      <w:rFonts w:ascii="Cambria Math" w:hAnsi="Cambria Math" w:cs="Calibri"/>
                    </w:rPr>
                    <m:t>CLI</m:t>
                  </m:r>
                </m:sub>
                <m:sup>
                  <m:d>
                    <m:dPr>
                      <m:ctrlPr>
                        <w:rPr>
                          <w:rFonts w:ascii="Cambria Math" w:hAnsi="Cambria Math" w:cs="Calibri"/>
                          <w:bCs/>
                          <w:i/>
                          <w:iCs/>
                        </w:rPr>
                      </m:ctrlPr>
                    </m:dPr>
                    <m:e>
                      <m:r>
                        <m:rPr>
                          <m:sty m:val="p"/>
                        </m:rPr>
                        <w:rPr>
                          <w:rFonts w:ascii="Cambria Math" w:hAnsi="Cambria Math" w:cs="Calibri"/>
                        </w:rPr>
                        <m:t>n</m:t>
                      </m:r>
                    </m:e>
                  </m:d>
                </m:sup>
              </m:sSubSup>
              <m:r>
                <m:rPr>
                  <m:sty m:val="b"/>
                </m:rPr>
                <w:rPr>
                  <w:rFonts w:ascii="Cambria Math" w:hAnsi="Cambria Math" w:cs="Calibri"/>
                </w:rPr>
                <m:t>W</m:t>
              </m:r>
              <m:sSup>
                <m:sSupPr>
                  <m:ctrlPr>
                    <w:rPr>
                      <w:rFonts w:ascii="Cambria Math" w:hAnsi="Cambria Math" w:cs="Calibri"/>
                      <w:b/>
                      <w:bCs/>
                      <w:i/>
                      <w:iCs/>
                    </w:rPr>
                  </m:ctrlPr>
                </m:sSupPr>
                <m:e>
                  <m:r>
                    <m:rPr>
                      <m:sty m:val="b"/>
                    </m:rPr>
                    <w:rPr>
                      <w:rFonts w:ascii="Cambria Math" w:hAnsi="Cambria Math" w:cs="Calibri"/>
                    </w:rPr>
                    <m:t>y</m:t>
                  </m:r>
                </m:e>
                <m:sup>
                  <m:d>
                    <m:dPr>
                      <m:ctrlPr>
                        <w:rPr>
                          <w:rFonts w:ascii="Cambria Math" w:hAnsi="Cambria Math" w:cs="Calibri"/>
                          <w:bCs/>
                          <w:i/>
                          <w:iCs/>
                        </w:rPr>
                      </m:ctrlPr>
                    </m:dPr>
                    <m:e>
                      <m:r>
                        <m:rPr>
                          <m:sty m:val="p"/>
                        </m:rPr>
                        <w:rPr>
                          <w:rFonts w:ascii="Cambria Math" w:hAnsi="Cambria Math" w:cs="Calibri"/>
                        </w:rPr>
                        <m:t>n</m:t>
                      </m:r>
                    </m:e>
                  </m:d>
                </m:sup>
              </m:sSup>
            </m:oMath>
            <w:r w:rsidRPr="00EC57E9">
              <w:rPr>
                <w:rFonts w:cs="Calibri"/>
                <w:bCs/>
                <w:iCs/>
              </w:rPr>
              <w:t>, i</w:t>
            </w:r>
            <w:r w:rsidRPr="00EC57E9">
              <w:rPr>
                <w:rFonts w:cs="Calibri"/>
              </w:rPr>
              <w:t xml:space="preserve">t is up to companies to report other values of </w:t>
            </w:r>
            <m:oMath>
              <m:r>
                <m:rPr>
                  <m:sty m:val="b"/>
                </m:rPr>
                <w:rPr>
                  <w:rFonts w:ascii="Cambria Math" w:hAnsi="Cambria Math" w:cs="Calibri"/>
                </w:rPr>
                <m:t>W</m:t>
              </m:r>
            </m:oMath>
            <w:r w:rsidRPr="00EC57E9">
              <w:rPr>
                <w:rFonts w:cs="Calibri"/>
              </w:rPr>
              <w:t xml:space="preserve"> and the corresponding applicable conditions</w:t>
            </w:r>
            <w:r w:rsidRPr="00EC57E9">
              <w:rPr>
                <w:rFonts w:eastAsia="MS Mincho" w:cs="Calibri"/>
                <w:bCs/>
              </w:rPr>
              <w:t>.</w:t>
            </w:r>
          </w:p>
          <w:p w14:paraId="242AC07F" w14:textId="77777777" w:rsidR="00EC57E9" w:rsidRPr="00EC57E9" w:rsidRDefault="00EC57E9" w:rsidP="00EC57E9">
            <w:pPr>
              <w:spacing w:after="0"/>
              <w:rPr>
                <w:lang w:val="en-US" w:eastAsia="ko-KR"/>
              </w:rPr>
            </w:pPr>
          </w:p>
          <w:p w14:paraId="1727850E" w14:textId="77777777" w:rsidR="00EC57E9" w:rsidRPr="00EC57E9" w:rsidRDefault="00EC57E9" w:rsidP="00EC57E9">
            <w:pPr>
              <w:spacing w:after="0"/>
              <w:rPr>
                <w:b/>
                <w:bCs/>
                <w:lang w:eastAsia="ko-KR"/>
              </w:rPr>
            </w:pPr>
            <w:r w:rsidRPr="00EC57E9">
              <w:rPr>
                <w:b/>
                <w:bCs/>
                <w:lang w:eastAsia="ko-KR"/>
              </w:rPr>
              <w:t>Agreement</w:t>
            </w:r>
          </w:p>
          <w:p w14:paraId="62283769" w14:textId="77777777" w:rsidR="00EC57E9" w:rsidRPr="00EC57E9" w:rsidRDefault="00EC57E9" w:rsidP="00EC57E9">
            <w:pPr>
              <w:spacing w:after="0"/>
              <w:rPr>
                <w:rFonts w:cs="Calibri"/>
                <w:bCs/>
              </w:rPr>
            </w:pPr>
            <w:r w:rsidRPr="00EC57E9">
              <w:rPr>
                <w:rFonts w:cs="Calibri"/>
                <w:bCs/>
              </w:rPr>
              <w:t>Regarding SLS calibration, consider the following metrics:</w:t>
            </w:r>
          </w:p>
          <w:p w14:paraId="3BE2A25E"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 xml:space="preserve">For CDF of </w:t>
            </w:r>
            <w:proofErr w:type="spellStart"/>
            <w:r w:rsidRPr="00EC57E9">
              <w:rPr>
                <w:rFonts w:cs="Calibri"/>
              </w:rPr>
              <w:t>gNB</w:t>
            </w:r>
            <w:proofErr w:type="spellEnd"/>
            <w:r w:rsidRPr="00EC57E9">
              <w:rPr>
                <w:rFonts w:cs="Calibri"/>
              </w:rPr>
              <w:t>-UE coupling loss, only the coupling losses between each UE and its serving cell are collected for CDF statistic.</w:t>
            </w:r>
          </w:p>
          <w:p w14:paraId="007BC738" w14:textId="59E42BBB" w:rsidR="00EC57E9" w:rsidRPr="00EC57E9" w:rsidRDefault="00000000" w:rsidP="00EC57E9">
            <w:pPr>
              <w:numPr>
                <w:ilvl w:val="1"/>
                <w:numId w:val="31"/>
              </w:numPr>
              <w:overflowPunct/>
              <w:autoSpaceDE/>
              <w:autoSpaceDN/>
              <w:adjustRightInd/>
              <w:spacing w:after="0"/>
              <w:jc w:val="left"/>
              <w:textAlignment w:val="auto"/>
              <w:rPr>
                <w:rFonts w:cs="Calibri"/>
              </w:rPr>
            </w:pPr>
            <m:oMath>
              <m:sSub>
                <m:sSubPr>
                  <m:ctrlPr>
                    <w:rPr>
                      <w:rFonts w:ascii="Cambria Math" w:hAnsi="Cambria Math" w:cs="Calibri"/>
                    </w:rPr>
                  </m:ctrlPr>
                </m:sSubPr>
                <m:e>
                  <m:r>
                    <m:rPr>
                      <m:sty m:val="bi"/>
                    </m:rPr>
                    <w:rPr>
                      <w:rFonts w:ascii="Cambria Math" w:hAnsi="Cambria Math" w:cs="Calibri"/>
                    </w:rPr>
                    <m:t>w</m:t>
                  </m:r>
                </m:e>
                <m:sub>
                  <m:r>
                    <w:rPr>
                      <w:rFonts w:ascii="Cambria Math" w:hAnsi="Cambria Math" w:cs="Calibri"/>
                    </w:rPr>
                    <m:t>A</m:t>
                  </m:r>
                </m:sub>
              </m:sSub>
            </m:oMath>
            <w:r w:rsidR="00EC57E9" w:rsidRPr="00EC57E9">
              <w:rPr>
                <w:rFonts w:cs="Calibri"/>
              </w:rPr>
              <w:t xml:space="preserve"> and </w:t>
            </w:r>
            <m:oMath>
              <m:sSub>
                <m:sSubPr>
                  <m:ctrlPr>
                    <w:rPr>
                      <w:rFonts w:ascii="Cambria Math" w:hAnsi="Cambria Math" w:cs="Calibri"/>
                    </w:rPr>
                  </m:ctrlPr>
                </m:sSubPr>
                <m:e>
                  <m:r>
                    <m:rPr>
                      <m:sty m:val="bi"/>
                    </m:rPr>
                    <w:rPr>
                      <w:rFonts w:ascii="Cambria Math" w:hAnsi="Cambria Math" w:cs="Calibri"/>
                    </w:rPr>
                    <m:t>g</m:t>
                  </m:r>
                </m:e>
                <m:sub>
                  <m:r>
                    <w:rPr>
                      <w:rFonts w:ascii="Cambria Math" w:hAnsi="Cambria Math" w:cs="Calibri"/>
                    </w:rPr>
                    <m:t>B</m:t>
                  </m:r>
                </m:sub>
              </m:sSub>
            </m:oMath>
            <w:r w:rsidR="00EC57E9" w:rsidRPr="00EC57E9">
              <w:rPr>
                <w:rFonts w:cs="Calibri"/>
              </w:rPr>
              <w:t xml:space="preserve"> are determined by selecting the best beam pair of the UE and its serving cell with the criteria of maximizing receive power of the UE.</w:t>
            </w:r>
          </w:p>
          <w:p w14:paraId="2796655E"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 xml:space="preserve">For CDF of </w:t>
            </w:r>
            <w:proofErr w:type="spellStart"/>
            <w:r w:rsidRPr="00EC57E9">
              <w:rPr>
                <w:rFonts w:cs="Calibri"/>
              </w:rPr>
              <w:t>gNB-gNB</w:t>
            </w:r>
            <w:proofErr w:type="spellEnd"/>
            <w:r w:rsidRPr="00EC57E9">
              <w:rPr>
                <w:rFonts w:cs="Calibri"/>
              </w:rPr>
              <w:t xml:space="preserve"> coupling loss, </w:t>
            </w:r>
          </w:p>
          <w:p w14:paraId="4FBB9F90"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 xml:space="preserve">For one SLS drop, generate channels among </w:t>
            </w:r>
            <w:proofErr w:type="spellStart"/>
            <w:r w:rsidRPr="00EC57E9">
              <w:rPr>
                <w:rFonts w:cs="Calibri"/>
              </w:rPr>
              <w:t>gNBs</w:t>
            </w:r>
            <w:proofErr w:type="spellEnd"/>
            <w:r w:rsidRPr="00EC57E9">
              <w:rPr>
                <w:rFonts w:cs="Calibri"/>
              </w:rPr>
              <w:t xml:space="preserve">, calculate and collect the coupling loss for each </w:t>
            </w:r>
            <w:proofErr w:type="spellStart"/>
            <w:r w:rsidRPr="00EC57E9">
              <w:rPr>
                <w:rFonts w:cs="Calibri"/>
              </w:rPr>
              <w:t>gNB</w:t>
            </w:r>
            <w:proofErr w:type="spellEnd"/>
            <w:r w:rsidRPr="00EC57E9">
              <w:rPr>
                <w:rFonts w:cs="Calibri"/>
              </w:rPr>
              <w:t xml:space="preserve"> </w:t>
            </w:r>
            <w:proofErr w:type="gramStart"/>
            <w:r w:rsidRPr="00EC57E9">
              <w:rPr>
                <w:rFonts w:cs="Calibri"/>
              </w:rPr>
              <w:t>pair</w:t>
            </w:r>
            <w:proofErr w:type="gramEnd"/>
          </w:p>
          <w:p w14:paraId="6BE5498A" w14:textId="77777777"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The two </w:t>
            </w:r>
            <w:proofErr w:type="spellStart"/>
            <w:r w:rsidRPr="00EC57E9">
              <w:rPr>
                <w:rFonts w:cs="Calibri"/>
              </w:rPr>
              <w:t>gNBs</w:t>
            </w:r>
            <w:proofErr w:type="spellEnd"/>
            <w:r w:rsidRPr="00EC57E9">
              <w:rPr>
                <w:rFonts w:cs="Calibri"/>
              </w:rPr>
              <w:t xml:space="preserve"> in each </w:t>
            </w:r>
            <w:proofErr w:type="spellStart"/>
            <w:r w:rsidRPr="00EC57E9">
              <w:rPr>
                <w:rFonts w:cs="Calibri"/>
              </w:rPr>
              <w:t>gNB</w:t>
            </w:r>
            <w:proofErr w:type="spellEnd"/>
            <w:r w:rsidRPr="00EC57E9">
              <w:rPr>
                <w:rFonts w:cs="Calibri"/>
              </w:rPr>
              <w:t xml:space="preserve"> pair should be from different sites.</w:t>
            </w:r>
          </w:p>
          <w:p w14:paraId="56431CC8" w14:textId="05BE3828"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Both </w:t>
            </w:r>
            <m:oMath>
              <m:sSub>
                <m:sSubPr>
                  <m:ctrlPr>
                    <w:rPr>
                      <w:rFonts w:ascii="Cambria Math" w:hAnsi="Cambria Math" w:cs="Calibri"/>
                    </w:rPr>
                  </m:ctrlPr>
                </m:sSubPr>
                <m:e>
                  <m:r>
                    <w:rPr>
                      <w:rFonts w:ascii="Cambria Math" w:hAnsi="Cambria Math" w:cs="Calibri"/>
                    </w:rPr>
                    <m:t>w</m:t>
                  </m:r>
                </m:e>
                <m:sub>
                  <m:r>
                    <w:rPr>
                      <w:rFonts w:ascii="Cambria Math" w:hAnsi="Cambria Math" w:cs="Calibri"/>
                    </w:rPr>
                    <m:t>A</m:t>
                  </m:r>
                </m:sub>
              </m:sSub>
            </m:oMath>
            <w:r w:rsidRPr="00EC57E9">
              <w:rPr>
                <w:rFonts w:cs="Calibri"/>
              </w:rPr>
              <w:t xml:space="preserve"> and </w:t>
            </w:r>
            <m:oMath>
              <m:sSub>
                <m:sSubPr>
                  <m:ctrlPr>
                    <w:rPr>
                      <w:rFonts w:ascii="Cambria Math" w:hAnsi="Cambria Math" w:cs="Calibri"/>
                    </w:rPr>
                  </m:ctrlPr>
                </m:sSubPr>
                <m:e>
                  <m:r>
                    <w:rPr>
                      <w:rFonts w:ascii="Cambria Math" w:hAnsi="Cambria Math" w:cs="Calibri"/>
                    </w:rPr>
                    <m:t>g</m:t>
                  </m:r>
                </m:e>
                <m:sub>
                  <m:r>
                    <w:rPr>
                      <w:rFonts w:ascii="Cambria Math" w:hAnsi="Cambria Math" w:cs="Calibri"/>
                    </w:rPr>
                    <m:t>B</m:t>
                  </m:r>
                </m:sub>
              </m:sSub>
            </m:oMath>
            <w:r w:rsidRPr="00EC57E9">
              <w:rPr>
                <w:rFonts w:cs="Calibri"/>
              </w:rPr>
              <w:t xml:space="preserve"> are randomly selected for calculating the coupling loss for each gNB pair.</w:t>
            </w:r>
          </w:p>
          <w:p w14:paraId="67B402FD"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Companies to run enough SLS drops and report the number of SLS drops when plotting the CDF using the collected coupling losses.</w:t>
            </w:r>
          </w:p>
          <w:p w14:paraId="7FE3980C" w14:textId="77777777"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t>For CDF of UE-UE coupling loss,</w:t>
            </w:r>
          </w:p>
          <w:p w14:paraId="594CF307"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 xml:space="preserve">For one SLS drop, drop UEs in the network and generate channels among UEs, calculate and collect the coupling loss for each UE </w:t>
            </w:r>
            <w:proofErr w:type="gramStart"/>
            <w:r w:rsidRPr="00EC57E9">
              <w:rPr>
                <w:rFonts w:cs="Calibri"/>
              </w:rPr>
              <w:t>pair</w:t>
            </w:r>
            <w:proofErr w:type="gramEnd"/>
          </w:p>
          <w:p w14:paraId="78143852" w14:textId="77777777"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If the 2D distance between two UEs in a UE pair is larger than 50m, the UE pair is not considered for statistic.</w:t>
            </w:r>
          </w:p>
          <w:p w14:paraId="3AC18764" w14:textId="5684802A" w:rsidR="00EC57E9" w:rsidRPr="00EC57E9" w:rsidRDefault="00EC57E9" w:rsidP="00EC57E9">
            <w:pPr>
              <w:numPr>
                <w:ilvl w:val="2"/>
                <w:numId w:val="31"/>
              </w:numPr>
              <w:overflowPunct/>
              <w:autoSpaceDE/>
              <w:autoSpaceDN/>
              <w:adjustRightInd/>
              <w:spacing w:after="0"/>
              <w:jc w:val="left"/>
              <w:textAlignment w:val="auto"/>
              <w:rPr>
                <w:rFonts w:cs="Calibri"/>
              </w:rPr>
            </w:pPr>
            <w:r w:rsidRPr="00EC57E9">
              <w:rPr>
                <w:rFonts w:cs="Calibri"/>
              </w:rPr>
              <w:t xml:space="preserve">For each UE, </w:t>
            </w:r>
            <m:oMath>
              <m:sSub>
                <m:sSubPr>
                  <m:ctrlPr>
                    <w:rPr>
                      <w:rFonts w:ascii="Cambria Math" w:hAnsi="Cambria Math" w:cs="Calibri"/>
                    </w:rPr>
                  </m:ctrlPr>
                </m:sSubPr>
                <m:e>
                  <m:r>
                    <w:rPr>
                      <w:rFonts w:ascii="Cambria Math" w:hAnsi="Cambria Math" w:cs="Calibri"/>
                    </w:rPr>
                    <m:t>w</m:t>
                  </m:r>
                </m:e>
                <m:sub>
                  <m:r>
                    <w:rPr>
                      <w:rFonts w:ascii="Cambria Math" w:hAnsi="Cambria Math" w:cs="Calibri"/>
                    </w:rPr>
                    <m:t>A</m:t>
                  </m:r>
                </m:sub>
              </m:sSub>
            </m:oMath>
            <w:r w:rsidRPr="00EC57E9">
              <w:rPr>
                <w:rFonts w:cs="Calibri"/>
              </w:rPr>
              <w:t xml:space="preserve"> and </w:t>
            </w:r>
            <m:oMath>
              <m:sSub>
                <m:sSubPr>
                  <m:ctrlPr>
                    <w:rPr>
                      <w:rFonts w:ascii="Cambria Math" w:hAnsi="Cambria Math" w:cs="Calibri"/>
                    </w:rPr>
                  </m:ctrlPr>
                </m:sSubPr>
                <m:e>
                  <m:r>
                    <w:rPr>
                      <w:rFonts w:ascii="Cambria Math" w:hAnsi="Cambria Math" w:cs="Calibri"/>
                    </w:rPr>
                    <m:t>g</m:t>
                  </m:r>
                </m:e>
                <m:sub>
                  <m:r>
                    <w:rPr>
                      <w:rFonts w:ascii="Cambria Math" w:hAnsi="Cambria Math" w:cs="Calibri"/>
                    </w:rPr>
                    <m:t>B</m:t>
                  </m:r>
                </m:sub>
              </m:sSub>
            </m:oMath>
            <w:r w:rsidRPr="00EC57E9">
              <w:rPr>
                <w:rFonts w:cs="Calibri"/>
              </w:rPr>
              <w:t xml:space="preserve"> is determined based on the best beam pair of the UE and its serving cell.</w:t>
            </w:r>
          </w:p>
          <w:p w14:paraId="2D73ECDB" w14:textId="77777777" w:rsidR="00EC57E9" w:rsidRPr="00EC57E9" w:rsidRDefault="00EC57E9" w:rsidP="00EC57E9">
            <w:pPr>
              <w:numPr>
                <w:ilvl w:val="1"/>
                <w:numId w:val="31"/>
              </w:numPr>
              <w:overflowPunct/>
              <w:autoSpaceDE/>
              <w:autoSpaceDN/>
              <w:adjustRightInd/>
              <w:spacing w:after="0"/>
              <w:jc w:val="left"/>
              <w:textAlignment w:val="auto"/>
              <w:rPr>
                <w:rFonts w:cs="Calibri"/>
              </w:rPr>
            </w:pPr>
            <w:r w:rsidRPr="00EC57E9">
              <w:rPr>
                <w:rFonts w:cs="Calibri"/>
              </w:rPr>
              <w:t>Companies to run enough SLS drops and report the number of SLS drops when plotting the CDF using the collected coupling losses.</w:t>
            </w:r>
          </w:p>
          <w:p w14:paraId="53526C1E" w14:textId="14A47CEE" w:rsidR="00EC57E9" w:rsidRPr="00EC57E9" w:rsidRDefault="00EC57E9" w:rsidP="00EC57E9">
            <w:pPr>
              <w:numPr>
                <w:ilvl w:val="0"/>
                <w:numId w:val="31"/>
              </w:numPr>
              <w:overflowPunct/>
              <w:autoSpaceDE/>
              <w:autoSpaceDN/>
              <w:adjustRightInd/>
              <w:spacing w:after="0"/>
              <w:jc w:val="left"/>
              <w:textAlignment w:val="auto"/>
              <w:rPr>
                <w:rFonts w:cs="Calibri"/>
              </w:rPr>
            </w:pPr>
            <w:r w:rsidRPr="00EC57E9">
              <w:rPr>
                <w:rFonts w:cs="Calibri"/>
              </w:rPr>
              <w:lastRenderedPageBreak/>
              <w:t xml:space="preserve">Note1: Formula (2) for CL with averaging across all the Tx/Rx ports is used for coupling loss calculation above, i.e., </w:t>
            </w:r>
            <m:oMath>
              <m:sSubSup>
                <m:sSubSupPr>
                  <m:ctrlPr>
                    <w:rPr>
                      <w:rFonts w:ascii="Cambria Math" w:eastAsia="DengXian" w:hAnsi="Cambria Math" w:cs="SimSun"/>
                      <w:i/>
                      <w:iCs/>
                    </w:rPr>
                  </m:ctrlPr>
                </m:sSubSupPr>
                <m:e>
                  <m:r>
                    <m:rPr>
                      <m:sty m:val="p"/>
                    </m:rPr>
                    <w:rPr>
                      <w:rFonts w:ascii="Cambria Math" w:hAnsi="Cambria Math"/>
                    </w:rPr>
                    <m:t>CL</m:t>
                  </m:r>
                </m:e>
                <m:sub/>
                <m:sup>
                  <m: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DengXian" w:hAnsi="Cambria Math" w:cs="SimSun"/>
                          <w:i/>
                          <w:iCs/>
                        </w:rPr>
                      </m:ctrlPr>
                    </m:sSubPr>
                    <m:e>
                      <m:r>
                        <w:rPr>
                          <w:rFonts w:ascii="Cambria Math" w:hAnsi="Cambria Math"/>
                        </w:rPr>
                        <m:t>g</m:t>
                      </m:r>
                    </m:e>
                    <m:sub>
                      <m:r>
                        <w:rPr>
                          <w:rFonts w:ascii="Cambria Math" w:hAnsi="Cambria Math"/>
                        </w:rPr>
                        <m:t>B</m:t>
                      </m:r>
                    </m:sub>
                  </m:sSub>
                </m:e>
              </m:d>
              <m:r>
                <w:rPr>
                  <w:rFonts w:ascii="Cambria Math" w:eastAsia="DengXian" w:hAnsi="Cambria Math" w:cs="SimSun"/>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S</m:t>
                  </m:r>
                </m:den>
              </m:f>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r>
                    <w:rPr>
                      <w:rFonts w:ascii="Cambria Math" w:hAnsi="Cambria Math" w:cs="Calibri"/>
                    </w:rPr>
                    <m:t>S-1</m:t>
                  </m:r>
                </m:sup>
                <m:e>
                  <m:d>
                    <m:dPr>
                      <m:ctrlPr>
                        <w:rPr>
                          <w:rFonts w:ascii="Cambria Math" w:hAnsi="Cambria Math" w:cs="Calibri"/>
                          <w:i/>
                          <w:iCs/>
                        </w:rPr>
                      </m:ctrlPr>
                    </m:dPr>
                    <m:e>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U</m:t>
                          </m:r>
                        </m:den>
                      </m:f>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r>
                            <w:rPr>
                              <w:rFonts w:ascii="Cambria Math" w:hAnsi="Cambria Math" w:cs="Calibri"/>
                            </w:rPr>
                            <m:t>U-1</m:t>
                          </m:r>
                        </m:sup>
                        <m:e>
                          <m:sSubSup>
                            <m:sSubSupPr>
                              <m:ctrlPr>
                                <w:rPr>
                                  <w:rFonts w:ascii="Cambria Math" w:eastAsia="DengXian" w:hAnsi="Cambria Math" w:cs="SimSun"/>
                                  <w:i/>
                                  <w:iCs/>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eastAsia="DengXian" w:hAnsi="Cambria Math" w:cs="SimSun"/>
                                  <w:i/>
                                  <w:iCs/>
                                </w:rPr>
                              </m:ctrlPr>
                            </m:dPr>
                            <m:e>
                              <m:sSub>
                                <m:sSubPr>
                                  <m:ctrlPr>
                                    <w:rPr>
                                      <w:rFonts w:ascii="Cambria Math" w:eastAsia="DengXian" w:hAnsi="Cambria Math" w:cs="SimSun"/>
                                    </w:rPr>
                                  </m:ctrlPr>
                                </m:sSubPr>
                                <m:e>
                                  <m:r>
                                    <w:rPr>
                                      <w:rFonts w:ascii="Cambria Math" w:hAnsi="Cambria Math"/>
                                    </w:rPr>
                                    <m:t>w</m:t>
                                  </m:r>
                                </m:e>
                                <m:sub>
                                  <m:r>
                                    <w:rPr>
                                      <w:rFonts w:ascii="Cambria Math" w:hAnsi="Cambria Math"/>
                                    </w:rPr>
                                    <m:t>A</m:t>
                                  </m:r>
                                </m:sub>
                              </m:sSub>
                              <m:r>
                                <w:rPr>
                                  <w:rFonts w:ascii="Cambria Math" w:hAnsi="Cambria Math"/>
                                </w:rPr>
                                <m:t>,</m:t>
                              </m:r>
                              <m:sSub>
                                <m:sSubPr>
                                  <m:ctrlPr>
                                    <w:rPr>
                                      <w:rFonts w:ascii="Cambria Math" w:eastAsia="DengXian" w:hAnsi="Cambria Math" w:cs="SimSun"/>
                                      <w:i/>
                                      <w:iCs/>
                                    </w:rPr>
                                  </m:ctrlPr>
                                </m:sSubPr>
                                <m:e>
                                  <m:r>
                                    <w:rPr>
                                      <w:rFonts w:ascii="Cambria Math" w:hAnsi="Cambria Math"/>
                                    </w:rPr>
                                    <m:t>g</m:t>
                                  </m:r>
                                </m:e>
                                <m:sub>
                                  <m:r>
                                    <w:rPr>
                                      <w:rFonts w:ascii="Cambria Math" w:hAnsi="Cambria Math"/>
                                    </w:rPr>
                                    <m:t>B</m:t>
                                  </m:r>
                                </m:sub>
                              </m:sSub>
                            </m:e>
                          </m:d>
                        </m:e>
                      </m:nary>
                    </m:e>
                  </m:d>
                </m:e>
              </m:nary>
              <m:r>
                <w:rPr>
                  <w:rFonts w:ascii="Cambria Math" w:hAnsi="Cambria Math" w:cs="Calibri"/>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S</m:t>
                  </m:r>
                </m:den>
              </m:f>
              <m:nary>
                <m:naryPr>
                  <m:chr m:val="∑"/>
                  <m:limLoc m:val="undOvr"/>
                  <m:ctrlPr>
                    <w:rPr>
                      <w:rFonts w:ascii="Cambria Math" w:hAnsi="Cambria Math" w:cs="Calibri"/>
                      <w:i/>
                      <w:iCs/>
                    </w:rPr>
                  </m:ctrlPr>
                </m:naryPr>
                <m:sub>
                  <m:r>
                    <w:rPr>
                      <w:rFonts w:ascii="Cambria Math" w:hAnsi="Cambria Math" w:cs="Calibri"/>
                    </w:rPr>
                    <m:t>p</m:t>
                  </m:r>
                  <m:r>
                    <m:rPr>
                      <m:sty m:val="p"/>
                    </m:rPr>
                    <w:rPr>
                      <w:rFonts w:ascii="Cambria Math" w:hAnsi="Cambria Math" w:cs="Calibri"/>
                    </w:rPr>
                    <m:t>=0</m:t>
                  </m:r>
                </m:sub>
                <m:sup>
                  <m:r>
                    <w:rPr>
                      <w:rFonts w:ascii="Cambria Math" w:hAnsi="Cambria Math" w:cs="Calibri"/>
                    </w:rPr>
                    <m:t>S-1</m:t>
                  </m:r>
                </m:sup>
                <m:e>
                  <m:d>
                    <m:dPr>
                      <m:ctrlPr>
                        <w:rPr>
                          <w:rFonts w:ascii="Cambria Math" w:hAnsi="Cambria Math" w:cs="Calibri"/>
                          <w:i/>
                          <w:iCs/>
                        </w:rPr>
                      </m:ctrlPr>
                    </m:dPr>
                    <m:e>
                      <m:r>
                        <w:rPr>
                          <w:rFonts w:ascii="Cambria Math" w:hAnsi="Cambria Math"/>
                        </w:rPr>
                        <m:t>PL</m:t>
                      </m:r>
                      <m:r>
                        <w:rPr>
                          <w:rFonts w:ascii="Cambria Math" w:eastAsia="Microsoft YaHei" w:hAnsi="Cambria Math" w:cs="Microsoft YaHei" w:hint="eastAsia"/>
                        </w:rPr>
                        <m:t>∙</m:t>
                      </m:r>
                      <m:r>
                        <w:rPr>
                          <w:rFonts w:ascii="Cambria Math" w:hAnsi="Cambria Math"/>
                        </w:rPr>
                        <m:t>SF</m:t>
                      </m:r>
                      <m:r>
                        <w:rPr>
                          <w:rFonts w:ascii="Cambria Math" w:eastAsia="Microsoft YaHei" w:hAnsi="Cambria Math" w:cs="Microsoft YaHei" w:hint="eastAsia"/>
                        </w:rPr>
                        <m:t>∙</m:t>
                      </m:r>
                      <m:f>
                        <m:fPr>
                          <m:ctrlPr>
                            <w:rPr>
                              <w:rFonts w:ascii="Cambria Math" w:hAnsi="Cambria Math" w:cs="Calibri"/>
                              <w:i/>
                              <w:iCs/>
                            </w:rPr>
                          </m:ctrlPr>
                        </m:fPr>
                        <m:num>
                          <m:r>
                            <m:rPr>
                              <m:sty m:val="p"/>
                            </m:rPr>
                            <w:rPr>
                              <w:rFonts w:ascii="Cambria Math" w:hAnsi="Cambria Math" w:cs="Calibri"/>
                            </w:rPr>
                            <m:t>1</m:t>
                          </m:r>
                        </m:num>
                        <m:den>
                          <m:r>
                            <w:rPr>
                              <w:rFonts w:ascii="Cambria Math" w:hAnsi="Cambria Math" w:cs="Calibri"/>
                            </w:rPr>
                            <m:t>U</m:t>
                          </m:r>
                        </m:den>
                      </m:f>
                      <m:nary>
                        <m:naryPr>
                          <m:chr m:val="∑"/>
                          <m:limLoc m:val="undOvr"/>
                          <m:ctrlPr>
                            <w:rPr>
                              <w:rFonts w:ascii="Cambria Math" w:hAnsi="Cambria Math" w:cs="Calibri"/>
                              <w:i/>
                              <w:iCs/>
                            </w:rPr>
                          </m:ctrlPr>
                        </m:naryPr>
                        <m:sub>
                          <m:r>
                            <w:rPr>
                              <w:rFonts w:ascii="Cambria Math" w:hAnsi="Cambria Math" w:cs="Calibri"/>
                            </w:rPr>
                            <m:t>u</m:t>
                          </m:r>
                          <m:r>
                            <m:rPr>
                              <m:sty m:val="p"/>
                            </m:rPr>
                            <w:rPr>
                              <w:rFonts w:ascii="Cambria Math" w:hAnsi="Cambria Math" w:cs="Calibri"/>
                            </w:rPr>
                            <m:t>=0</m:t>
                          </m:r>
                        </m:sub>
                        <m:sup>
                          <m:r>
                            <w:rPr>
                              <w:rFonts w:ascii="Cambria Math" w:hAnsi="Cambria Math" w:cs="Calibri"/>
                            </w:rPr>
                            <m:t>U-1</m:t>
                          </m:r>
                        </m:sup>
                        <m:e>
                          <m:sSup>
                            <m:sSupPr>
                              <m:ctrlPr>
                                <w:rPr>
                                  <w:rFonts w:ascii="Cambria Math" w:eastAsia="DengXian" w:hAnsi="Cambria Math" w:cs="SimSun"/>
                                  <w:i/>
                                  <w:iCs/>
                                </w:rPr>
                              </m:ctrlPr>
                            </m:sSupPr>
                            <m:e>
                              <m:d>
                                <m:dPr>
                                  <m:begChr m:val="|"/>
                                  <m:endChr m:val="|"/>
                                  <m:ctrlPr>
                                    <w:rPr>
                                      <w:rFonts w:ascii="Cambria Math" w:eastAsia="DengXian" w:hAnsi="Cambria Math" w:cs="SimSun"/>
                                      <w:i/>
                                      <w:iCs/>
                                    </w:rPr>
                                  </m:ctrlPr>
                                </m:dPr>
                                <m:e>
                                  <m:sSub>
                                    <m:sSubPr>
                                      <m:ctrlPr>
                                        <w:rPr>
                                          <w:rFonts w:ascii="Cambria Math" w:hAnsi="Cambria Math" w:cs="Times"/>
                                          <w:i/>
                                          <w:iCs/>
                                        </w:rPr>
                                      </m:ctrlPr>
                                    </m:sSubPr>
                                    <m:e>
                                      <m:r>
                                        <w:rPr>
                                          <w:rFonts w:ascii="Cambria Math" w:hAnsi="Cambria Math"/>
                                        </w:rPr>
                                        <m:t>α'</m:t>
                                      </m:r>
                                    </m:e>
                                    <m:sub>
                                      <m:r>
                                        <w:rPr>
                                          <w:rFonts w:ascii="Cambria Math" w:hAnsi="Cambria Math"/>
                                        </w:rPr>
                                        <m:t>0,u,p</m:t>
                                      </m:r>
                                    </m:sub>
                                  </m:sSub>
                                </m:e>
                              </m:d>
                            </m:e>
                            <m:sup>
                              <m:r>
                                <w:rPr>
                                  <w:rFonts w:ascii="Cambria Math" w:hAnsi="Cambria Math"/>
                                </w:rPr>
                                <m:t>2</m:t>
                              </m:r>
                            </m:sup>
                          </m:sSup>
                        </m:e>
                      </m:nary>
                    </m:e>
                  </m:d>
                </m:e>
              </m:nary>
            </m:oMath>
          </w:p>
          <w:p w14:paraId="1C0A9D95" w14:textId="77777777" w:rsidR="00EC57E9" w:rsidRPr="00EC57E9" w:rsidRDefault="00EC57E9" w:rsidP="00EC57E9">
            <w:pPr>
              <w:pStyle w:val="ListParagraph"/>
              <w:numPr>
                <w:ilvl w:val="0"/>
                <w:numId w:val="31"/>
              </w:numPr>
              <w:spacing w:after="0" w:line="240" w:lineRule="auto"/>
              <w:contextualSpacing w:val="0"/>
              <w:rPr>
                <w:rFonts w:cs="Calibri"/>
              </w:rPr>
            </w:pPr>
            <w:r w:rsidRPr="00EC57E9">
              <w:rPr>
                <w:rFonts w:cs="Calibri"/>
              </w:rPr>
              <w:t xml:space="preserve">Note 2: The beams for above cases are selected based on a defined set of beams for FR1 and FR2 in the table for calibration assumptions. </w:t>
            </w:r>
          </w:p>
          <w:p w14:paraId="0AC9D842" w14:textId="77777777" w:rsidR="00EC57E9" w:rsidRPr="00EC57E9" w:rsidRDefault="00EC57E9" w:rsidP="00EC57E9">
            <w:pPr>
              <w:spacing w:after="0"/>
              <w:rPr>
                <w:rFonts w:cs="Calibri"/>
                <w:bCs/>
              </w:rPr>
            </w:pPr>
          </w:p>
          <w:p w14:paraId="7C7A1B5D" w14:textId="77777777" w:rsidR="00EC57E9" w:rsidRPr="00EC57E9" w:rsidRDefault="00EC57E9" w:rsidP="00EC57E9">
            <w:pPr>
              <w:spacing w:after="0"/>
              <w:rPr>
                <w:b/>
                <w:bCs/>
                <w:lang w:val="en-US" w:eastAsia="ko-KR"/>
              </w:rPr>
            </w:pPr>
            <w:r w:rsidRPr="00EC57E9">
              <w:rPr>
                <w:b/>
                <w:bCs/>
                <w:lang w:val="en-US" w:eastAsia="ko-KR"/>
              </w:rPr>
              <w:t>Agreement</w:t>
            </w:r>
          </w:p>
          <w:p w14:paraId="7378B23F" w14:textId="77777777" w:rsidR="00EC57E9" w:rsidRPr="00EC57E9" w:rsidRDefault="00EC57E9" w:rsidP="00EC57E9">
            <w:pPr>
              <w:tabs>
                <w:tab w:val="left" w:pos="720"/>
              </w:tabs>
              <w:spacing w:after="0"/>
              <w:rPr>
                <w:bCs/>
              </w:rPr>
            </w:pPr>
            <w:r w:rsidRPr="00EC57E9">
              <w:rPr>
                <w:bCs/>
              </w:rPr>
              <w:t xml:space="preserve">For performance evaluation and comparison between baseline legacy TDD operation and SBFD operation under SBFD Deployment Case 1, Alt 3 is </w:t>
            </w:r>
            <w:proofErr w:type="gramStart"/>
            <w:r w:rsidRPr="00EC57E9">
              <w:rPr>
                <w:bCs/>
              </w:rPr>
              <w:t>deprioritized</w:t>
            </w:r>
            <w:proofErr w:type="gramEnd"/>
            <w:r w:rsidRPr="00EC57E9">
              <w:rPr>
                <w:bCs/>
              </w:rPr>
              <w:t xml:space="preserve"> and the definition is updated as below.</w:t>
            </w:r>
          </w:p>
          <w:p w14:paraId="785B17A4" w14:textId="77777777" w:rsidR="00EC57E9" w:rsidRPr="00EC57E9" w:rsidRDefault="00EC57E9" w:rsidP="00EC57E9">
            <w:pPr>
              <w:pStyle w:val="ListParagraph"/>
              <w:numPr>
                <w:ilvl w:val="0"/>
                <w:numId w:val="31"/>
              </w:numPr>
              <w:spacing w:after="0" w:line="240" w:lineRule="auto"/>
              <w:contextualSpacing w:val="0"/>
              <w:rPr>
                <w:iCs/>
              </w:rPr>
            </w:pPr>
            <w:r w:rsidRPr="00EC57E9">
              <w:rPr>
                <w:iCs/>
              </w:rPr>
              <w:t xml:space="preserve">Alt 3 (strive for the same UL/DL resource ratio between Legacy TDD and SBFD): </w:t>
            </w:r>
          </w:p>
          <w:p w14:paraId="59A6D90D" w14:textId="77777777" w:rsidR="00EC57E9" w:rsidRPr="00EC57E9" w:rsidRDefault="00EC57E9" w:rsidP="00EC57E9">
            <w:pPr>
              <w:pStyle w:val="ListParagraph"/>
              <w:numPr>
                <w:ilvl w:val="1"/>
                <w:numId w:val="31"/>
              </w:numPr>
              <w:spacing w:after="0" w:line="240" w:lineRule="auto"/>
              <w:contextualSpacing w:val="0"/>
              <w:rPr>
                <w:iCs/>
              </w:rPr>
            </w:pPr>
            <w:r w:rsidRPr="00EC57E9">
              <w:rPr>
                <w:iCs/>
              </w:rPr>
              <w:t>Legacy TDD: Static TDD UL/DL configuration with {DDSUU}, where S=[12D:2G:0U]</w:t>
            </w:r>
          </w:p>
          <w:p w14:paraId="70E1A5E8" w14:textId="77777777" w:rsidR="00EC57E9" w:rsidRPr="00EC57E9" w:rsidRDefault="00EC57E9" w:rsidP="00EC57E9">
            <w:pPr>
              <w:pStyle w:val="ListParagraph"/>
              <w:numPr>
                <w:ilvl w:val="1"/>
                <w:numId w:val="31"/>
              </w:numPr>
              <w:spacing w:after="0" w:line="240" w:lineRule="auto"/>
              <w:contextualSpacing w:val="0"/>
              <w:rPr>
                <w:iCs/>
              </w:rPr>
            </w:pPr>
            <w:r w:rsidRPr="00EC57E9">
              <w:rPr>
                <w:iCs/>
              </w:rPr>
              <w:t xml:space="preserve">SBFD: Frame structure#2 (XXXXU), where X denotes a SBFD slot. In time domain, SBFD UL </w:t>
            </w:r>
            <w:proofErr w:type="spellStart"/>
            <w:r w:rsidRPr="00EC57E9">
              <w:rPr>
                <w:iCs/>
              </w:rPr>
              <w:t>subband</w:t>
            </w:r>
            <w:proofErr w:type="spellEnd"/>
            <w:r w:rsidRPr="00EC57E9">
              <w:rPr>
                <w:iCs/>
              </w:rPr>
              <w:t xml:space="preserve"> spans </w:t>
            </w:r>
            <w:r w:rsidRPr="00C00877">
              <w:rPr>
                <w:iCs/>
                <w:color w:val="000000" w:themeColor="text1"/>
              </w:rPr>
              <w:t xml:space="preserve">all the symbols in a SBFD slot. In frequency domain, SBFD UL </w:t>
            </w:r>
            <w:proofErr w:type="spellStart"/>
            <w:r w:rsidRPr="00C00877">
              <w:rPr>
                <w:iCs/>
                <w:color w:val="000000" w:themeColor="text1"/>
              </w:rPr>
              <w:t>subband</w:t>
            </w:r>
            <w:proofErr w:type="spellEnd"/>
            <w:r w:rsidRPr="00C00877">
              <w:rPr>
                <w:iCs/>
                <w:color w:val="000000" w:themeColor="text1"/>
              </w:rPr>
              <w:t xml:space="preserve"> is about 25% of the channel </w:t>
            </w:r>
            <w:r w:rsidRPr="00EC57E9">
              <w:rPr>
                <w:iCs/>
              </w:rPr>
              <w:t>bandwidth.</w:t>
            </w:r>
          </w:p>
          <w:p w14:paraId="243BD593" w14:textId="1AFC0185" w:rsidR="006912C6" w:rsidRDefault="006912C6" w:rsidP="00EC57E9">
            <w:pPr>
              <w:spacing w:after="0"/>
              <w:rPr>
                <w:rFonts w:cs="Arial"/>
              </w:rPr>
            </w:pPr>
          </w:p>
        </w:tc>
      </w:tr>
    </w:tbl>
    <w:p w14:paraId="202ED8E5" w14:textId="77777777" w:rsidR="006912C6" w:rsidRDefault="006912C6" w:rsidP="006912C6">
      <w:pPr>
        <w:spacing w:line="276" w:lineRule="auto"/>
        <w:rPr>
          <w:rFonts w:cs="Arial"/>
        </w:rPr>
      </w:pPr>
    </w:p>
    <w:p w14:paraId="0D90D381" w14:textId="21565D12" w:rsidR="006912C6" w:rsidRDefault="006912C6" w:rsidP="006912C6">
      <w:pPr>
        <w:spacing w:line="276" w:lineRule="auto"/>
        <w:rPr>
          <w:rFonts w:cs="Arial"/>
        </w:rPr>
      </w:pPr>
      <w:r w:rsidRPr="006912C6">
        <w:rPr>
          <w:rFonts w:cs="Arial"/>
        </w:rPr>
        <w:t>In this contribution, we discuss evaluation assumption and methodology for study on NR-duplex</w:t>
      </w:r>
      <w:r w:rsidR="00EC57E9">
        <w:rPr>
          <w:rFonts w:cs="Arial"/>
        </w:rPr>
        <w:t xml:space="preserve"> </w:t>
      </w:r>
      <w:r w:rsidR="00EC57E9" w:rsidRPr="00EC57E9">
        <w:rPr>
          <w:rFonts w:cs="Arial"/>
        </w:rPr>
        <w:t>evolution</w:t>
      </w:r>
      <w:r w:rsidRPr="006912C6">
        <w:rPr>
          <w:rFonts w:cs="Arial"/>
        </w:rPr>
        <w:t>.</w:t>
      </w:r>
    </w:p>
    <w:p w14:paraId="197E28B8" w14:textId="31263EB6" w:rsidR="005605E9" w:rsidRDefault="00277FF0" w:rsidP="005605E9">
      <w:pPr>
        <w:pStyle w:val="Heading1"/>
      </w:pPr>
      <w:r>
        <w:t>Discussion</w:t>
      </w:r>
      <w:r w:rsidR="006912C6">
        <w:t>s</w:t>
      </w:r>
    </w:p>
    <w:p w14:paraId="3CF46C80" w14:textId="5CE2664D" w:rsidR="00BB581B" w:rsidRPr="00D91571" w:rsidRDefault="006912C6" w:rsidP="00BB581B">
      <w:pPr>
        <w:pStyle w:val="Heading2"/>
      </w:pPr>
      <w:r w:rsidRPr="006912C6">
        <w:t>Deployment scenarios and evaluation methodology</w:t>
      </w:r>
    </w:p>
    <w:p w14:paraId="7E9DAD36" w14:textId="77777777" w:rsidR="006912C6" w:rsidRPr="006912C6" w:rsidRDefault="006912C6" w:rsidP="006912C6">
      <w:pPr>
        <w:rPr>
          <w:rFonts w:cs="Arial"/>
        </w:rPr>
      </w:pPr>
      <w:r w:rsidRPr="006912C6">
        <w:rPr>
          <w:rFonts w:cs="Arial"/>
        </w:rPr>
        <w:t xml:space="preserve">NR supports dynamic/flexible time division duplex (TDD) based on a slot format indicator (SFI) that can be indicated to a group of UEs by a group-common (GC) DCI (format 2_0). In addition, semi-static configurations via </w:t>
      </w:r>
      <w:proofErr w:type="spellStart"/>
      <w:r w:rsidRPr="006912C6">
        <w:rPr>
          <w:rFonts w:cs="Arial"/>
          <w:i/>
          <w:iCs/>
        </w:rPr>
        <w:t>tdd</w:t>
      </w:r>
      <w:proofErr w:type="spellEnd"/>
      <w:r w:rsidRPr="006912C6">
        <w:rPr>
          <w:rFonts w:cs="Arial"/>
          <w:i/>
          <w:iCs/>
        </w:rPr>
        <w:t xml:space="preserve">-UL-DL-config-common/dedicated </w:t>
      </w:r>
      <w:r w:rsidRPr="006912C6">
        <w:rPr>
          <w:rFonts w:cs="Arial"/>
        </w:rPr>
        <w:t>can be configured, where the transmission pattern for each slot/symbol can be configured as either of ‘D’ as downlink, ‘U’ as uplink, and ‘F’ as flexible.</w:t>
      </w:r>
    </w:p>
    <w:p w14:paraId="020AFFBC" w14:textId="77777777" w:rsidR="006912C6" w:rsidRPr="006912C6" w:rsidRDefault="006912C6" w:rsidP="006912C6">
      <w:pPr>
        <w:rPr>
          <w:rFonts w:cs="Arial"/>
        </w:rPr>
      </w:pPr>
      <w:r w:rsidRPr="006912C6">
        <w:rPr>
          <w:rFonts w:cs="Arial"/>
        </w:rPr>
        <w:t xml:space="preserve">Up to NR Rel-17, most practical assumptions for duplexing are half duplex (HD) for both </w:t>
      </w:r>
      <w:proofErr w:type="spellStart"/>
      <w:r w:rsidRPr="006912C6">
        <w:rPr>
          <w:rFonts w:cs="Arial"/>
        </w:rPr>
        <w:t>gNB</w:t>
      </w:r>
      <w:proofErr w:type="spellEnd"/>
      <w:r w:rsidRPr="006912C6">
        <w:rPr>
          <w:rFonts w:cs="Arial"/>
        </w:rPr>
        <w:t xml:space="preserve"> and UE. In Rel-18, enhancements to support full duplex (FD) at least for </w:t>
      </w:r>
      <w:proofErr w:type="spellStart"/>
      <w:r w:rsidRPr="006912C6">
        <w:rPr>
          <w:rFonts w:cs="Arial"/>
        </w:rPr>
        <w:t>gNB</w:t>
      </w:r>
      <w:proofErr w:type="spellEnd"/>
      <w:r w:rsidRPr="006912C6">
        <w:rPr>
          <w:rFonts w:cs="Arial"/>
        </w:rPr>
        <w:t xml:space="preserve"> have been proposed and endorsed as the study item, see Figure 1. Moreover, </w:t>
      </w:r>
      <w:proofErr w:type="spellStart"/>
      <w:r w:rsidRPr="006912C6">
        <w:rPr>
          <w:rFonts w:cs="Arial"/>
        </w:rPr>
        <w:t>subband</w:t>
      </w:r>
      <w:proofErr w:type="spellEnd"/>
      <w:r w:rsidRPr="006912C6">
        <w:rPr>
          <w:rFonts w:cs="Arial"/>
        </w:rPr>
        <w:t xml:space="preserve"> non-overlapping FD (SBFD), as illustrated in Figure 2, has been identified as a promising approach, since it offers greatly reduced FD implementation complexity in terms of cancelling self-interference (SI) and mitigating cross-link interference (CLI), at least, at the </w:t>
      </w:r>
      <w:proofErr w:type="spellStart"/>
      <w:r w:rsidRPr="006912C6">
        <w:rPr>
          <w:rFonts w:cs="Arial"/>
        </w:rPr>
        <w:t>gNB</w:t>
      </w:r>
      <w:proofErr w:type="spellEnd"/>
      <w:r w:rsidRPr="006912C6">
        <w:rPr>
          <w:rFonts w:cs="Arial"/>
        </w:rPr>
        <w:t xml:space="preserve"> side.</w:t>
      </w:r>
    </w:p>
    <w:p w14:paraId="7B01805F" w14:textId="77777777" w:rsidR="006912C6" w:rsidRPr="006912C6" w:rsidRDefault="006912C6" w:rsidP="006912C6">
      <w:pPr>
        <w:ind w:firstLine="396"/>
        <w:jc w:val="center"/>
        <w:rPr>
          <w:rFonts w:cs="Arial"/>
        </w:rPr>
      </w:pPr>
      <w:r w:rsidRPr="006912C6">
        <w:rPr>
          <w:rFonts w:cs="Arial"/>
          <w:noProof/>
        </w:rPr>
        <w:drawing>
          <wp:inline distT="0" distB="0" distL="0" distR="0" wp14:anchorId="4FF4CE18" wp14:editId="7D9360D5">
            <wp:extent cx="4073453" cy="2113472"/>
            <wp:effectExtent l="0" t="0" r="3810" b="1270"/>
            <wp:docPr id="1" name="Picture 1" descr="A picture containing text, clock, wat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ock, watch&#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65412" cy="2161184"/>
                    </a:xfrm>
                    <a:prstGeom prst="rect">
                      <a:avLst/>
                    </a:prstGeom>
                    <a:noFill/>
                    <a:ln>
                      <a:noFill/>
                    </a:ln>
                  </pic:spPr>
                </pic:pic>
              </a:graphicData>
            </a:graphic>
          </wp:inline>
        </w:drawing>
      </w:r>
    </w:p>
    <w:p w14:paraId="03A6BBBF" w14:textId="77777777" w:rsidR="006912C6" w:rsidRPr="006912C6" w:rsidRDefault="006912C6" w:rsidP="006912C6">
      <w:pPr>
        <w:jc w:val="center"/>
        <w:rPr>
          <w:rFonts w:cs="Arial"/>
        </w:rPr>
      </w:pPr>
      <w:r w:rsidRPr="006912C6">
        <w:rPr>
          <w:rFonts w:cs="Arial"/>
        </w:rPr>
        <w:t>Figure 1. Illustration on NR TDD framework based on FD-</w:t>
      </w:r>
      <w:proofErr w:type="spellStart"/>
      <w:r w:rsidRPr="006912C6">
        <w:rPr>
          <w:rFonts w:cs="Arial"/>
        </w:rPr>
        <w:t>gNB</w:t>
      </w:r>
      <w:proofErr w:type="spellEnd"/>
      <w:r w:rsidRPr="006912C6">
        <w:rPr>
          <w:rFonts w:cs="Arial"/>
        </w:rPr>
        <w:t xml:space="preserve"> and HD-UEs in a cell</w:t>
      </w:r>
    </w:p>
    <w:p w14:paraId="2E7D42EA" w14:textId="77777777" w:rsidR="006912C6" w:rsidRPr="006912C6" w:rsidRDefault="006912C6" w:rsidP="006912C6">
      <w:pPr>
        <w:ind w:firstLine="396"/>
        <w:jc w:val="center"/>
        <w:rPr>
          <w:rFonts w:cs="Arial"/>
        </w:rPr>
      </w:pPr>
    </w:p>
    <w:p w14:paraId="167CCB26" w14:textId="77777777" w:rsidR="006912C6" w:rsidRPr="006912C6" w:rsidRDefault="006912C6" w:rsidP="006912C6">
      <w:pPr>
        <w:ind w:firstLine="396"/>
        <w:jc w:val="center"/>
        <w:rPr>
          <w:rFonts w:cs="Arial"/>
        </w:rPr>
      </w:pPr>
      <w:r w:rsidRPr="006912C6">
        <w:rPr>
          <w:rFonts w:cs="Arial"/>
          <w:noProof/>
        </w:rPr>
        <w:lastRenderedPageBreak/>
        <w:drawing>
          <wp:inline distT="0" distB="0" distL="0" distR="0" wp14:anchorId="19F6BDB9" wp14:editId="29D91CE1">
            <wp:extent cx="3393363" cy="1368538"/>
            <wp:effectExtent l="0" t="0" r="0" b="3175"/>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110" cy="1448289"/>
                    </a:xfrm>
                    <a:prstGeom prst="rect">
                      <a:avLst/>
                    </a:prstGeom>
                    <a:noFill/>
                    <a:ln>
                      <a:noFill/>
                    </a:ln>
                  </pic:spPr>
                </pic:pic>
              </a:graphicData>
            </a:graphic>
          </wp:inline>
        </w:drawing>
      </w:r>
    </w:p>
    <w:p w14:paraId="4C8A36DD" w14:textId="77777777" w:rsidR="006912C6" w:rsidRPr="006912C6" w:rsidRDefault="006912C6" w:rsidP="006912C6">
      <w:pPr>
        <w:jc w:val="center"/>
        <w:rPr>
          <w:rFonts w:cs="Arial"/>
        </w:rPr>
      </w:pPr>
      <w:r w:rsidRPr="006912C6">
        <w:rPr>
          <w:rFonts w:cs="Arial"/>
        </w:rPr>
        <w:t xml:space="preserve">Figure 2. Illustration on </w:t>
      </w:r>
      <w:proofErr w:type="spellStart"/>
      <w:r w:rsidRPr="006912C6">
        <w:rPr>
          <w:rFonts w:cs="Arial"/>
        </w:rPr>
        <w:t>subband</w:t>
      </w:r>
      <w:proofErr w:type="spellEnd"/>
      <w:r w:rsidRPr="006912C6">
        <w:rPr>
          <w:rFonts w:cs="Arial"/>
        </w:rPr>
        <w:t xml:space="preserve"> non-overlapping FD-</w:t>
      </w:r>
      <w:proofErr w:type="spellStart"/>
      <w:r w:rsidRPr="006912C6">
        <w:rPr>
          <w:rFonts w:cs="Arial"/>
        </w:rPr>
        <w:t>gNB</w:t>
      </w:r>
      <w:proofErr w:type="spellEnd"/>
      <w:r w:rsidRPr="006912C6">
        <w:rPr>
          <w:rFonts w:cs="Arial"/>
        </w:rPr>
        <w:t xml:space="preserve"> and HD-UEs in a cell</w:t>
      </w:r>
    </w:p>
    <w:p w14:paraId="6D678FC1" w14:textId="77777777" w:rsidR="006912C6" w:rsidRPr="006912C6" w:rsidRDefault="006912C6" w:rsidP="006912C6">
      <w:pPr>
        <w:rPr>
          <w:rFonts w:cs="Arial"/>
        </w:rPr>
      </w:pPr>
    </w:p>
    <w:p w14:paraId="3902C64A" w14:textId="0257B4E2" w:rsidR="006912C6" w:rsidRPr="006912C6" w:rsidRDefault="006912C6" w:rsidP="006912C6">
      <w:pPr>
        <w:rPr>
          <w:rFonts w:cs="Arial"/>
        </w:rPr>
      </w:pPr>
      <w:r w:rsidRPr="006912C6">
        <w:rPr>
          <w:rFonts w:cs="Arial"/>
        </w:rPr>
        <w:t>Considering a single UE perspective, a UE in a cell illustrated in Figure 2 can be informed of the mixed D/U transmission patterns across RBs per symbol/slot, where the UE can perform an UL Tx when the scheduled UL Tx is matched with an UL region of the mixed D/U transmission patterns on a given symbol/slot. For example, the UE can perform UL Tx on scheduled RBs across the adjacent 3 slots, as shown in Figure 2, which results in an UL coverage/capacity enhancement. As for the cell perspective, parallel DL transmissions toward other UEs over scheduled non-overlapping RBs can be performed by the FD-</w:t>
      </w:r>
      <w:proofErr w:type="spellStart"/>
      <w:r w:rsidRPr="006912C6">
        <w:rPr>
          <w:rFonts w:cs="Arial"/>
        </w:rPr>
        <w:t>gNB</w:t>
      </w:r>
      <w:proofErr w:type="spellEnd"/>
      <w:r w:rsidRPr="006912C6">
        <w:rPr>
          <w:rFonts w:cs="Arial"/>
        </w:rPr>
        <w:t>.</w:t>
      </w:r>
    </w:p>
    <w:p w14:paraId="3A7DE35E" w14:textId="60FD5543" w:rsidR="006912C6" w:rsidRPr="006912C6" w:rsidRDefault="006912C6" w:rsidP="006912C6">
      <w:pPr>
        <w:rPr>
          <w:rFonts w:cs="Arial"/>
        </w:rPr>
      </w:pPr>
      <w:r w:rsidRPr="006912C6">
        <w:rPr>
          <w:rFonts w:cs="Arial"/>
        </w:rPr>
        <w:t>In an SBFD scenario, the UEs that are close may experience inter-</w:t>
      </w:r>
      <w:proofErr w:type="spellStart"/>
      <w:r w:rsidRPr="006912C6">
        <w:rPr>
          <w:rFonts w:cs="Arial"/>
        </w:rPr>
        <w:t>subband</w:t>
      </w:r>
      <w:proofErr w:type="spellEnd"/>
      <w:r w:rsidRPr="006912C6">
        <w:rPr>
          <w:rFonts w:cs="Arial"/>
        </w:rPr>
        <w:t xml:space="preserve"> interference leakage. As such, it is necessary to investigate UE-to-UE CLI impacts to examine the potential benefits of SBFD. On the other hand, the studies have shown that scenarios based on </w:t>
      </w:r>
      <w:proofErr w:type="gramStart"/>
      <w:r w:rsidRPr="006912C6">
        <w:rPr>
          <w:rFonts w:cs="Arial"/>
        </w:rPr>
        <w:t>fully-overlapping</w:t>
      </w:r>
      <w:proofErr w:type="gramEnd"/>
      <w:r w:rsidRPr="006912C6">
        <w:rPr>
          <w:rFonts w:cs="Arial"/>
        </w:rPr>
        <w:t xml:space="preserve"> or partial-overlapping </w:t>
      </w:r>
      <w:proofErr w:type="spellStart"/>
      <w:r w:rsidRPr="006912C6">
        <w:rPr>
          <w:rFonts w:cs="Arial"/>
        </w:rPr>
        <w:t>subband</w:t>
      </w:r>
      <w:proofErr w:type="spellEnd"/>
      <w:r w:rsidRPr="006912C6">
        <w:rPr>
          <w:rFonts w:cs="Arial"/>
        </w:rPr>
        <w:t xml:space="preserve"> FD can be beneficial and achieve higher gains in specific traffic topologies, e.g., in small cells. Thus, the evaluations can be based on </w:t>
      </w:r>
      <w:proofErr w:type="spellStart"/>
      <w:r w:rsidRPr="006912C6">
        <w:rPr>
          <w:rFonts w:cs="Arial"/>
        </w:rPr>
        <w:t>subband</w:t>
      </w:r>
      <w:proofErr w:type="spellEnd"/>
      <w:r w:rsidRPr="006912C6">
        <w:rPr>
          <w:rFonts w:cs="Arial"/>
        </w:rPr>
        <w:t xml:space="preserve"> non-overlapping, </w:t>
      </w:r>
      <w:r w:rsidR="00EC57E9">
        <w:rPr>
          <w:rFonts w:cs="Arial"/>
        </w:rPr>
        <w:t xml:space="preserve">followed by </w:t>
      </w:r>
      <w:proofErr w:type="spellStart"/>
      <w:r w:rsidRPr="006912C6">
        <w:rPr>
          <w:rFonts w:cs="Arial"/>
        </w:rPr>
        <w:t>subband</w:t>
      </w:r>
      <w:proofErr w:type="spellEnd"/>
      <w:r w:rsidRPr="006912C6">
        <w:rPr>
          <w:rFonts w:cs="Arial"/>
        </w:rPr>
        <w:t xml:space="preserve"> partial overlapping as well as </w:t>
      </w:r>
      <w:proofErr w:type="spellStart"/>
      <w:r w:rsidRPr="006912C6">
        <w:rPr>
          <w:rFonts w:cs="Arial"/>
        </w:rPr>
        <w:t>subband</w:t>
      </w:r>
      <w:proofErr w:type="spellEnd"/>
      <w:r w:rsidRPr="006912C6">
        <w:rPr>
          <w:rFonts w:cs="Arial"/>
        </w:rPr>
        <w:t xml:space="preserve"> overlapping scenarios.</w:t>
      </w:r>
    </w:p>
    <w:p w14:paraId="0A8868DD" w14:textId="77777777" w:rsidR="006912C6" w:rsidRPr="006912C6" w:rsidRDefault="006912C6" w:rsidP="006912C6">
      <w:pPr>
        <w:rPr>
          <w:rFonts w:cs="Arial"/>
          <w:i/>
          <w:iCs/>
        </w:rPr>
      </w:pPr>
      <w:r w:rsidRPr="006912C6">
        <w:rPr>
          <w:rFonts w:cs="Arial"/>
          <w:b/>
          <w:bCs/>
          <w:i/>
          <w:iCs/>
        </w:rPr>
        <w:t>Observation 1</w:t>
      </w:r>
      <w:r w:rsidRPr="006912C6">
        <w:rPr>
          <w:rFonts w:cs="Arial"/>
          <w:i/>
          <w:iCs/>
        </w:rPr>
        <w:t xml:space="preserve">. Scenarios on </w:t>
      </w:r>
      <w:proofErr w:type="spellStart"/>
      <w:r w:rsidRPr="006912C6">
        <w:rPr>
          <w:rFonts w:cs="Arial"/>
          <w:i/>
          <w:iCs/>
        </w:rPr>
        <w:t>subband</w:t>
      </w:r>
      <w:proofErr w:type="spellEnd"/>
      <w:r w:rsidRPr="006912C6">
        <w:rPr>
          <w:rFonts w:cs="Arial"/>
          <w:i/>
          <w:iCs/>
        </w:rPr>
        <w:t xml:space="preserve"> non-overlapping (as for inter-</w:t>
      </w:r>
      <w:proofErr w:type="spellStart"/>
      <w:r w:rsidRPr="006912C6">
        <w:rPr>
          <w:rFonts w:cs="Arial"/>
          <w:i/>
          <w:iCs/>
        </w:rPr>
        <w:t>subband</w:t>
      </w:r>
      <w:proofErr w:type="spellEnd"/>
      <w:r w:rsidRPr="006912C6">
        <w:rPr>
          <w:rFonts w:cs="Arial"/>
          <w:i/>
          <w:iCs/>
        </w:rPr>
        <w:t xml:space="preserve"> CLI),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(as for intra-</w:t>
      </w:r>
      <w:proofErr w:type="spellStart"/>
      <w:r w:rsidRPr="006912C6">
        <w:rPr>
          <w:rFonts w:cs="Arial"/>
          <w:i/>
          <w:iCs/>
        </w:rPr>
        <w:t>subband</w:t>
      </w:r>
      <w:proofErr w:type="spellEnd"/>
      <w:r w:rsidRPr="006912C6">
        <w:rPr>
          <w:rFonts w:cs="Arial"/>
          <w:i/>
          <w:iCs/>
        </w:rPr>
        <w:t xml:space="preserve"> CLI) may achieve different gains based on at least traffic and/or cell sizes.</w:t>
      </w:r>
    </w:p>
    <w:p w14:paraId="2E2BA65A" w14:textId="17A390E0" w:rsidR="006912C6" w:rsidRPr="006912C6" w:rsidRDefault="006912C6" w:rsidP="006912C6">
      <w:pPr>
        <w:rPr>
          <w:rFonts w:cs="Arial"/>
          <w:i/>
          <w:iCs/>
        </w:rPr>
      </w:pPr>
      <w:r w:rsidRPr="006912C6">
        <w:rPr>
          <w:rFonts w:cs="Arial"/>
          <w:b/>
          <w:bCs/>
          <w:i/>
          <w:iCs/>
        </w:rPr>
        <w:t>Proposal 1.</w:t>
      </w:r>
      <w:r w:rsidRPr="006912C6">
        <w:rPr>
          <w:rFonts w:cs="Arial"/>
          <w:i/>
          <w:iCs/>
        </w:rPr>
        <w:t xml:space="preserve"> Consider evaluating achieved gain and performance in </w:t>
      </w:r>
      <w:proofErr w:type="spellStart"/>
      <w:r w:rsidRPr="006912C6">
        <w:rPr>
          <w:rFonts w:cs="Arial"/>
          <w:i/>
          <w:iCs/>
        </w:rPr>
        <w:t>subband</w:t>
      </w:r>
      <w:proofErr w:type="spellEnd"/>
      <w:r w:rsidRPr="006912C6">
        <w:rPr>
          <w:rFonts w:cs="Arial"/>
          <w:i/>
          <w:iCs/>
        </w:rPr>
        <w:t xml:space="preserve"> non-overlapping scenario based on inter-</w:t>
      </w:r>
      <w:proofErr w:type="spellStart"/>
      <w:r w:rsidRPr="006912C6">
        <w:rPr>
          <w:rFonts w:cs="Arial"/>
          <w:i/>
          <w:iCs/>
        </w:rPr>
        <w:t>subband</w:t>
      </w:r>
      <w:proofErr w:type="spellEnd"/>
      <w:r w:rsidRPr="006912C6">
        <w:rPr>
          <w:rFonts w:cs="Arial"/>
          <w:i/>
          <w:iCs/>
        </w:rPr>
        <w:t xml:space="preserve"> CLI, </w:t>
      </w:r>
      <w:r w:rsidR="00EC57E9">
        <w:rPr>
          <w:rFonts w:cs="Arial"/>
          <w:i/>
          <w:iCs/>
        </w:rPr>
        <w:t>followed by</w:t>
      </w:r>
      <w:r w:rsidRPr="006912C6">
        <w:rPr>
          <w:rFonts w:cs="Arial"/>
          <w:i/>
          <w:iCs/>
        </w:rPr>
        <w:t xml:space="preserve"> </w:t>
      </w:r>
      <w:proofErr w:type="spellStart"/>
      <w:r w:rsidRPr="006912C6">
        <w:rPr>
          <w:rFonts w:cs="Arial"/>
          <w:i/>
          <w:iCs/>
        </w:rPr>
        <w:t>subband</w:t>
      </w:r>
      <w:proofErr w:type="spellEnd"/>
      <w:r w:rsidRPr="006912C6">
        <w:rPr>
          <w:rFonts w:cs="Arial"/>
          <w:i/>
          <w:iCs/>
        </w:rPr>
        <w:t xml:space="preserve"> partial overlapping and </w:t>
      </w:r>
      <w:proofErr w:type="spellStart"/>
      <w:r w:rsidRPr="006912C6">
        <w:rPr>
          <w:rFonts w:cs="Arial"/>
          <w:i/>
          <w:iCs/>
        </w:rPr>
        <w:t>subband</w:t>
      </w:r>
      <w:proofErr w:type="spellEnd"/>
      <w:r w:rsidRPr="006912C6">
        <w:rPr>
          <w:rFonts w:cs="Arial"/>
          <w:i/>
          <w:iCs/>
        </w:rPr>
        <w:t xml:space="preserve"> overlapping scenarios based on intra-</w:t>
      </w:r>
      <w:proofErr w:type="spellStart"/>
      <w:r w:rsidRPr="006912C6">
        <w:rPr>
          <w:rFonts w:cs="Arial"/>
          <w:i/>
          <w:iCs/>
        </w:rPr>
        <w:t>subband</w:t>
      </w:r>
      <w:proofErr w:type="spellEnd"/>
      <w:r w:rsidRPr="006912C6">
        <w:rPr>
          <w:rFonts w:cs="Arial"/>
          <w:i/>
          <w:iCs/>
        </w:rPr>
        <w:t xml:space="preserve"> CLI.</w:t>
      </w:r>
    </w:p>
    <w:p w14:paraId="5B9989C9" w14:textId="77777777" w:rsidR="006912C6" w:rsidRPr="006912C6" w:rsidRDefault="006912C6" w:rsidP="006912C6">
      <w:pPr>
        <w:rPr>
          <w:rFonts w:cs="Arial"/>
        </w:rPr>
      </w:pPr>
    </w:p>
    <w:p w14:paraId="2C47BB9D" w14:textId="77777777" w:rsidR="006912C6" w:rsidRPr="006912C6" w:rsidRDefault="006912C6" w:rsidP="006912C6">
      <w:pPr>
        <w:rPr>
          <w:rFonts w:cs="Arial"/>
        </w:rPr>
      </w:pPr>
      <w:r w:rsidRPr="006912C6">
        <w:rPr>
          <w:rFonts w:cs="Arial"/>
        </w:rPr>
        <w:t>Moreover, it has been agreed [2] that Rel-18 NR-duplex study considers both FR1 and FR2. Based on the above deployment scenarios, the study should take both intra- and inter-</w:t>
      </w:r>
      <w:proofErr w:type="spellStart"/>
      <w:r w:rsidRPr="006912C6">
        <w:rPr>
          <w:rFonts w:cs="Arial"/>
        </w:rPr>
        <w:t>subband</w:t>
      </w:r>
      <w:proofErr w:type="spellEnd"/>
      <w:r w:rsidRPr="006912C6">
        <w:rPr>
          <w:rFonts w:cs="Arial"/>
        </w:rPr>
        <w:t xml:space="preserve"> CLI effects into account for performance evaluation. Especially for the inter-</w:t>
      </w:r>
      <w:proofErr w:type="spellStart"/>
      <w:r w:rsidRPr="006912C6">
        <w:rPr>
          <w:rFonts w:cs="Arial"/>
        </w:rPr>
        <w:t>subband</w:t>
      </w:r>
      <w:proofErr w:type="spellEnd"/>
      <w:r w:rsidRPr="006912C6">
        <w:rPr>
          <w:rFonts w:cs="Arial"/>
        </w:rPr>
        <w:t xml:space="preserve"> CLI analysis, it should consider TX leakage power and effects on the rest of the RBs especially for adjacent RBs, depending on the actual resource allocation of the Tx in SBFD scenario.</w:t>
      </w:r>
    </w:p>
    <w:p w14:paraId="56F53679" w14:textId="77777777" w:rsidR="006912C6" w:rsidRPr="006912C6" w:rsidRDefault="006912C6" w:rsidP="006912C6">
      <w:pPr>
        <w:rPr>
          <w:rFonts w:cs="Arial"/>
        </w:rPr>
      </w:pPr>
      <w:r w:rsidRPr="006912C6">
        <w:rPr>
          <w:rFonts w:cs="Arial"/>
        </w:rPr>
        <w:t xml:space="preserve">Considering that the performance of the </w:t>
      </w:r>
      <w:proofErr w:type="spellStart"/>
      <w:r w:rsidRPr="006912C6">
        <w:rPr>
          <w:rFonts w:cs="Arial"/>
        </w:rPr>
        <w:t>subband</w:t>
      </w:r>
      <w:proofErr w:type="spellEnd"/>
      <w:r w:rsidRPr="006912C6">
        <w:rPr>
          <w:rFonts w:cs="Arial"/>
        </w:rPr>
        <w:t xml:space="preserve"> overlapping and </w:t>
      </w:r>
      <w:proofErr w:type="spellStart"/>
      <w:r w:rsidRPr="006912C6">
        <w:rPr>
          <w:rFonts w:cs="Arial"/>
        </w:rPr>
        <w:t>subband</w:t>
      </w:r>
      <w:proofErr w:type="spellEnd"/>
      <w:r w:rsidRPr="006912C6">
        <w:rPr>
          <w:rFonts w:cs="Arial"/>
        </w:rPr>
        <w:t xml:space="preserve"> non-overlapping scenarios depends on the traffic, cell size, etc., the evaluation can be performed on urban macro, micro, small cell, and indoor layouts. However, studies have shown [3] that the indoor scenarios where dropped UEs are in the same building can be the most important scenario which best presents the UE-to-UE CLI effects.</w:t>
      </w:r>
    </w:p>
    <w:p w14:paraId="1837A1E4" w14:textId="77777777" w:rsidR="006912C6" w:rsidRPr="006912C6" w:rsidRDefault="006912C6" w:rsidP="006912C6">
      <w:pPr>
        <w:rPr>
          <w:rFonts w:cs="Arial"/>
        </w:rPr>
      </w:pPr>
      <w:r w:rsidRPr="006912C6">
        <w:rPr>
          <w:rFonts w:cs="Arial"/>
          <w:b/>
          <w:bCs/>
          <w:i/>
          <w:iCs/>
        </w:rPr>
        <w:t>Proposal 2.</w:t>
      </w:r>
      <w:r w:rsidRPr="006912C6">
        <w:rPr>
          <w:rFonts w:cs="Arial"/>
          <w:i/>
          <w:iCs/>
        </w:rPr>
        <w:t xml:space="preserve"> Urban macro and indoor scenarios can be considered for evaluations in this study, where the indoor scenarios represent the most significant UE-to-UE CLI effects.</w:t>
      </w:r>
    </w:p>
    <w:p w14:paraId="294A6AD1" w14:textId="77777777" w:rsidR="006912C6" w:rsidRPr="006912C6" w:rsidRDefault="006912C6" w:rsidP="006912C6">
      <w:pPr>
        <w:rPr>
          <w:rFonts w:cs="Arial"/>
        </w:rPr>
      </w:pPr>
    </w:p>
    <w:p w14:paraId="26F0963D" w14:textId="77777777" w:rsidR="006912C6" w:rsidRPr="006912C6" w:rsidRDefault="006912C6" w:rsidP="006912C6">
      <w:pPr>
        <w:rPr>
          <w:rFonts w:cs="Arial"/>
        </w:rPr>
      </w:pPr>
      <w:r w:rsidRPr="006912C6">
        <w:rPr>
          <w:rFonts w:cs="Arial"/>
        </w:rPr>
        <w:t>In the following sections, simulation assumptions and methodology based on our link-level and system-level simulation results are provided. In link-level simulations, we have addressed the impact of inter-</w:t>
      </w:r>
      <w:proofErr w:type="spellStart"/>
      <w:r w:rsidRPr="006912C6">
        <w:rPr>
          <w:rFonts w:cs="Arial"/>
        </w:rPr>
        <w:t>subband</w:t>
      </w:r>
      <w:proofErr w:type="spellEnd"/>
      <w:r w:rsidRPr="006912C6">
        <w:rPr>
          <w:rFonts w:cs="Arial"/>
        </w:rPr>
        <w:t xml:space="preserve"> and intra-</w:t>
      </w:r>
      <w:proofErr w:type="spellStart"/>
      <w:r w:rsidRPr="006912C6">
        <w:rPr>
          <w:rFonts w:cs="Arial"/>
        </w:rPr>
        <w:t>subband</w:t>
      </w:r>
      <w:proofErr w:type="spellEnd"/>
      <w:r w:rsidRPr="006912C6">
        <w:rPr>
          <w:rFonts w:cs="Arial"/>
        </w:rPr>
        <w:t xml:space="preserve"> CLI on the performance of the victim UE [4]. The results show the importance of such evaluations, as the results can be used to identify use cases and future target scenarios.</w:t>
      </w:r>
    </w:p>
    <w:p w14:paraId="76C0727B" w14:textId="6313DE8E" w:rsidR="006912C6" w:rsidRDefault="006912C6" w:rsidP="006912C6">
      <w:pPr>
        <w:rPr>
          <w:rFonts w:cs="Arial"/>
        </w:rPr>
      </w:pPr>
      <w:r w:rsidRPr="006912C6">
        <w:rPr>
          <w:rFonts w:cs="Arial"/>
        </w:rPr>
        <w:t>In system-level simulations, we have addressed the overall performance trade-off between DL and UL, in the presence of dynamic inter-cell CLI from neighbour cell(s) per slot basis. The results are provided in our companion contribution [5]. It is observed that while the performance depends on considered traffic model and DL/UL resource allocation scheme, application of CLI mitigation scheme is necessary for reliable communication in the presence of CLI.</w:t>
      </w:r>
    </w:p>
    <w:p w14:paraId="2992C4D6" w14:textId="77777777" w:rsidR="006912C6" w:rsidRPr="006912C6" w:rsidRDefault="006912C6" w:rsidP="006912C6">
      <w:pPr>
        <w:rPr>
          <w:rFonts w:cs="Arial"/>
        </w:rPr>
      </w:pPr>
    </w:p>
    <w:p w14:paraId="7E960F18" w14:textId="77777777" w:rsidR="006912C6" w:rsidRPr="006912C6" w:rsidRDefault="006912C6" w:rsidP="006912C6">
      <w:pPr>
        <w:pStyle w:val="Heading2"/>
      </w:pPr>
      <w:r w:rsidRPr="006912C6">
        <w:lastRenderedPageBreak/>
        <w:t>LLS simulation assumptions</w:t>
      </w:r>
    </w:p>
    <w:p w14:paraId="5DCE0540" w14:textId="77777777" w:rsidR="006912C6" w:rsidRPr="006912C6" w:rsidRDefault="006912C6" w:rsidP="006912C6">
      <w:pPr>
        <w:rPr>
          <w:rFonts w:cs="Arial"/>
        </w:rPr>
      </w:pPr>
      <w:r w:rsidRPr="006912C6">
        <w:rPr>
          <w:rFonts w:cs="Arial"/>
        </w:rPr>
        <w:t xml:space="preserve">In this subsection, we discuss LLS simulation assumptions and methodology based on our LLS results for study on NR-duplex. We conduct the LLS to address the potential negative impacts on DL reception on a </w:t>
      </w:r>
      <w:proofErr w:type="spellStart"/>
      <w:r w:rsidRPr="006912C6">
        <w:rPr>
          <w:rFonts w:cs="Arial"/>
        </w:rPr>
        <w:t>subband</w:t>
      </w:r>
      <w:proofErr w:type="spellEnd"/>
      <w:r w:rsidRPr="006912C6">
        <w:rPr>
          <w:rFonts w:cs="Arial"/>
        </w:rPr>
        <w:t xml:space="preserve"> (e.g., RBs), when intra-</w:t>
      </w:r>
      <w:proofErr w:type="spellStart"/>
      <w:r w:rsidRPr="006912C6">
        <w:rPr>
          <w:rFonts w:cs="Arial"/>
        </w:rPr>
        <w:t>subband</w:t>
      </w:r>
      <w:proofErr w:type="spellEnd"/>
      <w:r w:rsidRPr="006912C6">
        <w:rPr>
          <w:rFonts w:cs="Arial"/>
        </w:rPr>
        <w:t xml:space="preserve"> CLI on the same overlapped </w:t>
      </w:r>
      <w:proofErr w:type="spellStart"/>
      <w:r w:rsidRPr="006912C6">
        <w:rPr>
          <w:rFonts w:cs="Arial"/>
        </w:rPr>
        <w:t>subband</w:t>
      </w:r>
      <w:proofErr w:type="spellEnd"/>
      <w:r w:rsidRPr="006912C6">
        <w:rPr>
          <w:rFonts w:cs="Arial"/>
        </w:rPr>
        <w:t xml:space="preserve"> or inter-</w:t>
      </w:r>
      <w:proofErr w:type="spellStart"/>
      <w:r w:rsidRPr="006912C6">
        <w:rPr>
          <w:rFonts w:cs="Arial"/>
        </w:rPr>
        <w:t>subband</w:t>
      </w:r>
      <w:proofErr w:type="spellEnd"/>
      <w:r w:rsidRPr="006912C6">
        <w:rPr>
          <w:rFonts w:cs="Arial"/>
        </w:rPr>
        <w:t xml:space="preserve"> CLI on adjacent or non-overlapped </w:t>
      </w:r>
      <w:proofErr w:type="spellStart"/>
      <w:r w:rsidRPr="006912C6">
        <w:rPr>
          <w:rFonts w:cs="Arial"/>
        </w:rPr>
        <w:t>subband</w:t>
      </w:r>
      <w:proofErr w:type="spellEnd"/>
      <w:r w:rsidRPr="006912C6">
        <w:rPr>
          <w:rFonts w:cs="Arial"/>
        </w:rPr>
        <w:t xml:space="preserve"> exists due to nearby other UE’s uplink transmissions. Simulation assumptions for the LLS are summarized in Table 1. </w:t>
      </w:r>
      <w:bookmarkStart w:id="1" w:name="_Hlk101960048"/>
    </w:p>
    <w:p w14:paraId="460814A5" w14:textId="4719A361" w:rsidR="006912C6" w:rsidRPr="006912C6" w:rsidRDefault="006912C6" w:rsidP="006912C6">
      <w:pPr>
        <w:rPr>
          <w:rFonts w:cs="Arial"/>
        </w:rPr>
      </w:pPr>
      <w:r w:rsidRPr="006912C6">
        <w:rPr>
          <w:rFonts w:cs="Arial"/>
        </w:rPr>
        <w:t xml:space="preserve">We consider a duplexing scheme where the DL signal can be a couple of dBs less than, greater than or equal to the UL (CLI) signal. For a given UL (CLI) RB allocation, we evaluate the DL receiver performance for various RB allocations over the system bandwidth considering several degrees of intra and inter </w:t>
      </w:r>
      <w:proofErr w:type="spellStart"/>
      <w:r w:rsidRPr="006912C6">
        <w:rPr>
          <w:rFonts w:cs="Arial"/>
        </w:rPr>
        <w:t>subband</w:t>
      </w:r>
      <w:proofErr w:type="spellEnd"/>
      <w:r w:rsidRPr="006912C6">
        <w:rPr>
          <w:rFonts w:cs="Arial"/>
        </w:rPr>
        <w:t xml:space="preserve"> CLI overlaps as shown in Figure 3. For the initial results presented, no signal impairments due to PA nonlinearity or other imperfections are considered, where such impairments may further increase the adjacent inter-</w:t>
      </w:r>
      <w:proofErr w:type="spellStart"/>
      <w:r w:rsidRPr="006912C6">
        <w:rPr>
          <w:rFonts w:cs="Arial"/>
        </w:rPr>
        <w:t>subband</w:t>
      </w:r>
      <w:proofErr w:type="spellEnd"/>
      <w:r w:rsidRPr="006912C6">
        <w:rPr>
          <w:rFonts w:cs="Arial"/>
        </w:rPr>
        <w:t xml:space="preserve"> CLI level.  </w:t>
      </w:r>
    </w:p>
    <w:p w14:paraId="3F0CC8F2" w14:textId="77777777" w:rsidR="006912C6" w:rsidRPr="006912C6" w:rsidRDefault="006912C6" w:rsidP="006912C6">
      <w:pPr>
        <w:jc w:val="center"/>
        <w:rPr>
          <w:rFonts w:cs="Arial"/>
        </w:rPr>
      </w:pPr>
      <w:bookmarkStart w:id="2" w:name="_Hlk101961961"/>
      <w:r w:rsidRPr="006912C6">
        <w:rPr>
          <w:rFonts w:cs="Arial"/>
        </w:rPr>
        <w:t>Table 1. LLS simulation assumptions</w:t>
      </w:r>
    </w:p>
    <w:tbl>
      <w:tblPr>
        <w:tblStyle w:val="TableGrid"/>
        <w:tblW w:w="9990" w:type="dxa"/>
        <w:tblInd w:w="-5" w:type="dxa"/>
        <w:tblLayout w:type="fixed"/>
        <w:tblLook w:val="04A0" w:firstRow="1" w:lastRow="0" w:firstColumn="1" w:lastColumn="0" w:noHBand="0" w:noVBand="1"/>
      </w:tblPr>
      <w:tblGrid>
        <w:gridCol w:w="2430"/>
        <w:gridCol w:w="7560"/>
      </w:tblGrid>
      <w:tr w:rsidR="006912C6" w:rsidRPr="006912C6" w14:paraId="46D3AA5C" w14:textId="77777777" w:rsidTr="00E46E0E">
        <w:tc>
          <w:tcPr>
            <w:tcW w:w="2430" w:type="dxa"/>
          </w:tcPr>
          <w:bookmarkEnd w:id="2"/>
          <w:p w14:paraId="6885BEEF" w14:textId="77777777" w:rsidR="006912C6" w:rsidRPr="006912C6" w:rsidRDefault="006912C6" w:rsidP="00E46E0E">
            <w:pPr>
              <w:jc w:val="center"/>
              <w:rPr>
                <w:rFonts w:cs="Arial"/>
                <w:b/>
                <w:bCs/>
              </w:rPr>
            </w:pPr>
            <w:r w:rsidRPr="006912C6">
              <w:rPr>
                <w:rFonts w:cs="Arial"/>
                <w:b/>
                <w:bCs/>
              </w:rPr>
              <w:t>Parameter</w:t>
            </w:r>
          </w:p>
        </w:tc>
        <w:tc>
          <w:tcPr>
            <w:tcW w:w="7560" w:type="dxa"/>
          </w:tcPr>
          <w:p w14:paraId="6DFABA8D" w14:textId="77777777" w:rsidR="006912C6" w:rsidRPr="006912C6" w:rsidRDefault="006912C6" w:rsidP="00E46E0E">
            <w:pPr>
              <w:jc w:val="center"/>
              <w:rPr>
                <w:rFonts w:cs="Arial"/>
                <w:b/>
                <w:bCs/>
              </w:rPr>
            </w:pPr>
            <w:r w:rsidRPr="006912C6">
              <w:rPr>
                <w:rFonts w:cs="Arial"/>
                <w:b/>
                <w:bCs/>
              </w:rPr>
              <w:t>Value</w:t>
            </w:r>
          </w:p>
        </w:tc>
      </w:tr>
      <w:tr w:rsidR="006912C6" w:rsidRPr="006912C6" w14:paraId="68CECFF9" w14:textId="77777777" w:rsidTr="00E46E0E">
        <w:tc>
          <w:tcPr>
            <w:tcW w:w="2430" w:type="dxa"/>
          </w:tcPr>
          <w:p w14:paraId="413B5E11" w14:textId="77777777" w:rsidR="006912C6" w:rsidRPr="006912C6" w:rsidRDefault="006912C6" w:rsidP="00E46E0E">
            <w:pPr>
              <w:jc w:val="center"/>
              <w:rPr>
                <w:rFonts w:cs="Arial"/>
              </w:rPr>
            </w:pPr>
            <w:r w:rsidRPr="006912C6">
              <w:rPr>
                <w:rFonts w:cs="Arial"/>
              </w:rPr>
              <w:t>Frequency Range</w:t>
            </w:r>
          </w:p>
        </w:tc>
        <w:tc>
          <w:tcPr>
            <w:tcW w:w="7560" w:type="dxa"/>
          </w:tcPr>
          <w:p w14:paraId="1D94996E" w14:textId="77777777" w:rsidR="006912C6" w:rsidRPr="006912C6" w:rsidRDefault="006912C6" w:rsidP="00E46E0E">
            <w:pPr>
              <w:jc w:val="center"/>
              <w:rPr>
                <w:rFonts w:cs="Arial"/>
              </w:rPr>
            </w:pPr>
            <w:r w:rsidRPr="006912C6">
              <w:rPr>
                <w:rFonts w:cs="Arial"/>
              </w:rPr>
              <w:t>FR1</w:t>
            </w:r>
          </w:p>
        </w:tc>
      </w:tr>
      <w:tr w:rsidR="006912C6" w:rsidRPr="006912C6" w14:paraId="0FE6D104" w14:textId="77777777" w:rsidTr="00E46E0E">
        <w:tc>
          <w:tcPr>
            <w:tcW w:w="2430" w:type="dxa"/>
          </w:tcPr>
          <w:p w14:paraId="610D7A71" w14:textId="77777777" w:rsidR="006912C6" w:rsidRPr="006912C6" w:rsidRDefault="006912C6" w:rsidP="00E46E0E">
            <w:pPr>
              <w:jc w:val="center"/>
              <w:rPr>
                <w:rFonts w:cs="Arial"/>
              </w:rPr>
            </w:pPr>
            <w:r w:rsidRPr="006912C6">
              <w:rPr>
                <w:rFonts w:cs="Arial"/>
              </w:rPr>
              <w:t>Antenna Configuration</w:t>
            </w:r>
          </w:p>
        </w:tc>
        <w:tc>
          <w:tcPr>
            <w:tcW w:w="7560" w:type="dxa"/>
          </w:tcPr>
          <w:p w14:paraId="5D1F2BF9" w14:textId="77777777" w:rsidR="006912C6" w:rsidRPr="006912C6" w:rsidRDefault="006912C6" w:rsidP="00E46E0E">
            <w:pPr>
              <w:jc w:val="center"/>
              <w:rPr>
                <w:rFonts w:cs="Arial"/>
              </w:rPr>
            </w:pPr>
            <w:r w:rsidRPr="006912C6">
              <w:rPr>
                <w:rFonts w:cs="Arial"/>
              </w:rPr>
              <w:t>1Tx-2Rx</w:t>
            </w:r>
          </w:p>
        </w:tc>
      </w:tr>
      <w:tr w:rsidR="006912C6" w:rsidRPr="006912C6" w14:paraId="404ACEF8" w14:textId="77777777" w:rsidTr="00E46E0E">
        <w:tc>
          <w:tcPr>
            <w:tcW w:w="2430" w:type="dxa"/>
          </w:tcPr>
          <w:p w14:paraId="24ED4CF6" w14:textId="77777777" w:rsidR="006912C6" w:rsidRPr="006912C6" w:rsidRDefault="006912C6" w:rsidP="00E46E0E">
            <w:pPr>
              <w:jc w:val="center"/>
              <w:rPr>
                <w:rFonts w:cs="Arial"/>
              </w:rPr>
            </w:pPr>
            <w:r w:rsidRPr="006912C6">
              <w:rPr>
                <w:rFonts w:cs="Arial"/>
              </w:rPr>
              <w:t>Carrier Frequency</w:t>
            </w:r>
          </w:p>
        </w:tc>
        <w:tc>
          <w:tcPr>
            <w:tcW w:w="7560" w:type="dxa"/>
          </w:tcPr>
          <w:p w14:paraId="3EAE5049" w14:textId="77777777" w:rsidR="006912C6" w:rsidRPr="006912C6" w:rsidRDefault="006912C6" w:rsidP="00E46E0E">
            <w:pPr>
              <w:jc w:val="center"/>
              <w:rPr>
                <w:rFonts w:cs="Arial"/>
              </w:rPr>
            </w:pPr>
            <w:r w:rsidRPr="006912C6">
              <w:rPr>
                <w:rFonts w:cs="Arial"/>
              </w:rPr>
              <w:t>4GHz</w:t>
            </w:r>
          </w:p>
        </w:tc>
      </w:tr>
      <w:tr w:rsidR="006912C6" w:rsidRPr="006912C6" w14:paraId="66BFC093" w14:textId="77777777" w:rsidTr="00E46E0E">
        <w:tc>
          <w:tcPr>
            <w:tcW w:w="2430" w:type="dxa"/>
          </w:tcPr>
          <w:p w14:paraId="10F2E0C1" w14:textId="77777777" w:rsidR="006912C6" w:rsidRPr="006912C6" w:rsidRDefault="006912C6" w:rsidP="00E46E0E">
            <w:pPr>
              <w:jc w:val="center"/>
              <w:rPr>
                <w:rFonts w:cs="Arial"/>
              </w:rPr>
            </w:pPr>
            <w:r w:rsidRPr="006912C6">
              <w:rPr>
                <w:rFonts w:cs="Arial"/>
              </w:rPr>
              <w:t>SCS</w:t>
            </w:r>
          </w:p>
        </w:tc>
        <w:tc>
          <w:tcPr>
            <w:tcW w:w="7560" w:type="dxa"/>
          </w:tcPr>
          <w:p w14:paraId="50A50BBA" w14:textId="77777777" w:rsidR="006912C6" w:rsidRPr="006912C6" w:rsidRDefault="006912C6" w:rsidP="00E46E0E">
            <w:pPr>
              <w:jc w:val="center"/>
              <w:rPr>
                <w:rFonts w:cs="Arial"/>
              </w:rPr>
            </w:pPr>
            <w:r w:rsidRPr="006912C6">
              <w:rPr>
                <w:rFonts w:cs="Arial"/>
              </w:rPr>
              <w:t>15kHz</w:t>
            </w:r>
          </w:p>
        </w:tc>
      </w:tr>
      <w:tr w:rsidR="006912C6" w:rsidRPr="006912C6" w14:paraId="720703C0" w14:textId="77777777" w:rsidTr="00E46E0E">
        <w:tc>
          <w:tcPr>
            <w:tcW w:w="2430" w:type="dxa"/>
          </w:tcPr>
          <w:p w14:paraId="654BB7B8" w14:textId="77777777" w:rsidR="006912C6" w:rsidRPr="006912C6" w:rsidRDefault="006912C6" w:rsidP="00E46E0E">
            <w:pPr>
              <w:jc w:val="center"/>
              <w:rPr>
                <w:rFonts w:cs="Arial"/>
              </w:rPr>
            </w:pPr>
            <w:r w:rsidRPr="006912C6">
              <w:rPr>
                <w:rFonts w:cs="Arial"/>
              </w:rPr>
              <w:t>MCS</w:t>
            </w:r>
          </w:p>
        </w:tc>
        <w:tc>
          <w:tcPr>
            <w:tcW w:w="7560" w:type="dxa"/>
          </w:tcPr>
          <w:p w14:paraId="24D3F266" w14:textId="77777777" w:rsidR="006912C6" w:rsidRPr="006912C6" w:rsidRDefault="006912C6" w:rsidP="00E46E0E">
            <w:pPr>
              <w:jc w:val="center"/>
              <w:rPr>
                <w:rFonts w:cs="Arial"/>
              </w:rPr>
            </w:pPr>
            <w:r w:rsidRPr="006912C6">
              <w:rPr>
                <w:rFonts w:cs="Arial"/>
              </w:rPr>
              <w:t>4, 10, 19 and 27</w:t>
            </w:r>
          </w:p>
        </w:tc>
      </w:tr>
      <w:tr w:rsidR="006912C6" w:rsidRPr="006912C6" w14:paraId="5CC42B55" w14:textId="77777777" w:rsidTr="00E46E0E">
        <w:tc>
          <w:tcPr>
            <w:tcW w:w="2430" w:type="dxa"/>
          </w:tcPr>
          <w:p w14:paraId="1227CEA5" w14:textId="77777777" w:rsidR="006912C6" w:rsidRPr="006912C6" w:rsidRDefault="006912C6" w:rsidP="00E46E0E">
            <w:pPr>
              <w:jc w:val="center"/>
              <w:rPr>
                <w:rFonts w:cs="Arial"/>
              </w:rPr>
            </w:pPr>
            <w:r w:rsidRPr="006912C6">
              <w:rPr>
                <w:rFonts w:cs="Arial"/>
              </w:rPr>
              <w:t>System BW</w:t>
            </w:r>
          </w:p>
        </w:tc>
        <w:tc>
          <w:tcPr>
            <w:tcW w:w="7560" w:type="dxa"/>
          </w:tcPr>
          <w:p w14:paraId="1C2F4704" w14:textId="77777777" w:rsidR="006912C6" w:rsidRPr="006912C6" w:rsidRDefault="006912C6" w:rsidP="00E46E0E">
            <w:pPr>
              <w:jc w:val="center"/>
              <w:rPr>
                <w:rFonts w:cs="Arial"/>
              </w:rPr>
            </w:pPr>
            <w:r w:rsidRPr="006912C6">
              <w:rPr>
                <w:rFonts w:cs="Arial"/>
              </w:rPr>
              <w:t>20MHz</w:t>
            </w:r>
          </w:p>
        </w:tc>
      </w:tr>
      <w:tr w:rsidR="006912C6" w:rsidRPr="006912C6" w14:paraId="1012C7C5" w14:textId="77777777" w:rsidTr="00E46E0E">
        <w:trPr>
          <w:trHeight w:val="413"/>
        </w:trPr>
        <w:tc>
          <w:tcPr>
            <w:tcW w:w="2430" w:type="dxa"/>
            <w:vMerge w:val="restart"/>
          </w:tcPr>
          <w:p w14:paraId="6CBF55A3" w14:textId="77777777" w:rsidR="006912C6" w:rsidRPr="006912C6" w:rsidRDefault="006912C6" w:rsidP="00E46E0E">
            <w:pPr>
              <w:jc w:val="center"/>
              <w:rPr>
                <w:rFonts w:cs="Arial"/>
              </w:rPr>
            </w:pPr>
            <w:r w:rsidRPr="006912C6">
              <w:rPr>
                <w:rFonts w:cs="Arial"/>
              </w:rPr>
              <w:t>Allocated no. of RBs for UL and DL signals</w:t>
            </w:r>
          </w:p>
        </w:tc>
        <w:tc>
          <w:tcPr>
            <w:tcW w:w="7560" w:type="dxa"/>
          </w:tcPr>
          <w:p w14:paraId="03452E6D" w14:textId="77777777" w:rsidR="006912C6" w:rsidRPr="006912C6" w:rsidRDefault="006912C6" w:rsidP="00E46E0E">
            <w:pPr>
              <w:jc w:val="center"/>
              <w:rPr>
                <w:rFonts w:cs="Arial"/>
              </w:rPr>
            </w:pPr>
            <w:r w:rsidRPr="006912C6">
              <w:rPr>
                <w:rFonts w:cs="Arial"/>
              </w:rPr>
              <w:t xml:space="preserve">DL (Victim): 1RB, 2RBs, 5RBs, 10 RBs, 25RBs, 50RBs </w:t>
            </w:r>
          </w:p>
        </w:tc>
      </w:tr>
      <w:tr w:rsidR="006912C6" w:rsidRPr="006912C6" w14:paraId="2E819ECA" w14:textId="77777777" w:rsidTr="00E46E0E">
        <w:trPr>
          <w:trHeight w:val="422"/>
        </w:trPr>
        <w:tc>
          <w:tcPr>
            <w:tcW w:w="2430" w:type="dxa"/>
            <w:vMerge/>
          </w:tcPr>
          <w:p w14:paraId="3B867E93" w14:textId="77777777" w:rsidR="006912C6" w:rsidRPr="006912C6" w:rsidRDefault="006912C6" w:rsidP="00E46E0E">
            <w:pPr>
              <w:jc w:val="center"/>
              <w:rPr>
                <w:rFonts w:cs="Arial"/>
              </w:rPr>
            </w:pPr>
          </w:p>
        </w:tc>
        <w:tc>
          <w:tcPr>
            <w:tcW w:w="7560" w:type="dxa"/>
          </w:tcPr>
          <w:p w14:paraId="31B2AC1D" w14:textId="77777777" w:rsidR="006912C6" w:rsidRPr="006912C6" w:rsidRDefault="006912C6" w:rsidP="00E46E0E">
            <w:pPr>
              <w:jc w:val="center"/>
              <w:rPr>
                <w:rFonts w:cs="Arial"/>
              </w:rPr>
            </w:pPr>
            <w:r w:rsidRPr="006912C6">
              <w:rPr>
                <w:rFonts w:cs="Arial"/>
              </w:rPr>
              <w:t xml:space="preserve">UL (Aggressor): 25RBs </w:t>
            </w:r>
          </w:p>
        </w:tc>
      </w:tr>
      <w:tr w:rsidR="006912C6" w:rsidRPr="006912C6" w14:paraId="1A0F794D" w14:textId="77777777" w:rsidTr="00E46E0E">
        <w:trPr>
          <w:trHeight w:val="377"/>
        </w:trPr>
        <w:tc>
          <w:tcPr>
            <w:tcW w:w="2430" w:type="dxa"/>
          </w:tcPr>
          <w:p w14:paraId="3DB58572" w14:textId="77777777" w:rsidR="006912C6" w:rsidRPr="006912C6" w:rsidRDefault="006912C6" w:rsidP="00E46E0E">
            <w:pPr>
              <w:jc w:val="center"/>
              <w:rPr>
                <w:rFonts w:cs="Arial"/>
              </w:rPr>
            </w:pPr>
            <w:r w:rsidRPr="006912C6">
              <w:rPr>
                <w:rFonts w:cs="Arial"/>
              </w:rPr>
              <w:t xml:space="preserve">DL to UL power ratio (dB) </w:t>
            </w:r>
          </w:p>
        </w:tc>
        <w:tc>
          <w:tcPr>
            <w:tcW w:w="7560" w:type="dxa"/>
          </w:tcPr>
          <w:p w14:paraId="77CD4CFD" w14:textId="77777777" w:rsidR="006912C6" w:rsidRPr="006912C6" w:rsidRDefault="006912C6" w:rsidP="00E46E0E">
            <w:pPr>
              <w:jc w:val="center"/>
              <w:rPr>
                <w:rFonts w:cs="Arial"/>
              </w:rPr>
            </w:pPr>
            <w:r w:rsidRPr="006912C6">
              <w:rPr>
                <w:rFonts w:cs="Arial"/>
              </w:rPr>
              <w:t>-6dB, 0dB, 6dB, 18dB</w:t>
            </w:r>
          </w:p>
        </w:tc>
      </w:tr>
      <w:tr w:rsidR="006912C6" w:rsidRPr="006912C6" w14:paraId="2B2EEF7F" w14:textId="77777777" w:rsidTr="00E46E0E">
        <w:trPr>
          <w:trHeight w:val="377"/>
        </w:trPr>
        <w:tc>
          <w:tcPr>
            <w:tcW w:w="2430" w:type="dxa"/>
          </w:tcPr>
          <w:p w14:paraId="5EAD4E52" w14:textId="77777777" w:rsidR="006912C6" w:rsidRPr="006912C6" w:rsidRDefault="006912C6" w:rsidP="00E46E0E">
            <w:pPr>
              <w:jc w:val="center"/>
              <w:rPr>
                <w:rFonts w:cs="Arial"/>
              </w:rPr>
            </w:pPr>
            <w:r w:rsidRPr="006912C6">
              <w:rPr>
                <w:rFonts w:cs="Arial"/>
              </w:rPr>
              <w:t xml:space="preserve">UL timing advance over DL  </w:t>
            </w:r>
          </w:p>
        </w:tc>
        <w:tc>
          <w:tcPr>
            <w:tcW w:w="7560" w:type="dxa"/>
          </w:tcPr>
          <w:p w14:paraId="39A28757" w14:textId="77777777" w:rsidR="006912C6" w:rsidRPr="006912C6" w:rsidRDefault="006912C6" w:rsidP="00E46E0E">
            <w:pPr>
              <w:jc w:val="center"/>
              <w:rPr>
                <w:rFonts w:cs="Arial"/>
              </w:rPr>
            </w:pPr>
            <w:r w:rsidRPr="006912C6">
              <w:rPr>
                <w:rFonts w:cs="Arial"/>
              </w:rPr>
              <w:t>0 , 1/2 of a symbol, 1/4 of a symbol</w:t>
            </w:r>
          </w:p>
        </w:tc>
      </w:tr>
      <w:tr w:rsidR="006912C6" w:rsidRPr="006912C6" w14:paraId="668356AA" w14:textId="77777777" w:rsidTr="00E46E0E">
        <w:trPr>
          <w:trHeight w:val="377"/>
        </w:trPr>
        <w:tc>
          <w:tcPr>
            <w:tcW w:w="2430" w:type="dxa"/>
          </w:tcPr>
          <w:p w14:paraId="42A69B47" w14:textId="77777777" w:rsidR="006912C6" w:rsidRPr="006912C6" w:rsidRDefault="006912C6" w:rsidP="00E46E0E">
            <w:pPr>
              <w:jc w:val="center"/>
              <w:rPr>
                <w:rFonts w:cs="Arial"/>
              </w:rPr>
            </w:pPr>
            <w:r w:rsidRPr="006912C6">
              <w:rPr>
                <w:rFonts w:cs="Arial"/>
              </w:rPr>
              <w:t>Propagation condition</w:t>
            </w:r>
          </w:p>
        </w:tc>
        <w:tc>
          <w:tcPr>
            <w:tcW w:w="7560" w:type="dxa"/>
          </w:tcPr>
          <w:p w14:paraId="0C9FB8DB" w14:textId="77777777" w:rsidR="006912C6" w:rsidRPr="006912C6" w:rsidRDefault="006912C6" w:rsidP="00E46E0E">
            <w:pPr>
              <w:jc w:val="center"/>
              <w:rPr>
                <w:rFonts w:cs="Arial"/>
              </w:rPr>
            </w:pPr>
            <w:r w:rsidRPr="006912C6">
              <w:rPr>
                <w:rFonts w:cs="Arial"/>
              </w:rPr>
              <w:t xml:space="preserve">TDL-A </w:t>
            </w:r>
          </w:p>
        </w:tc>
      </w:tr>
      <w:tr w:rsidR="006912C6" w:rsidRPr="006912C6" w14:paraId="7981738A" w14:textId="77777777" w:rsidTr="00E46E0E">
        <w:tc>
          <w:tcPr>
            <w:tcW w:w="2430" w:type="dxa"/>
          </w:tcPr>
          <w:p w14:paraId="57A09EEF" w14:textId="77777777" w:rsidR="006912C6" w:rsidRPr="006912C6" w:rsidRDefault="006912C6" w:rsidP="00E46E0E">
            <w:pPr>
              <w:jc w:val="center"/>
              <w:rPr>
                <w:rFonts w:cs="Arial"/>
              </w:rPr>
            </w:pPr>
            <w:r w:rsidRPr="006912C6">
              <w:rPr>
                <w:rFonts w:cs="Arial"/>
              </w:rPr>
              <w:t>Delay Spread</w:t>
            </w:r>
          </w:p>
        </w:tc>
        <w:tc>
          <w:tcPr>
            <w:tcW w:w="7560" w:type="dxa"/>
          </w:tcPr>
          <w:p w14:paraId="47FE153C" w14:textId="77777777" w:rsidR="006912C6" w:rsidRPr="006912C6" w:rsidRDefault="006912C6" w:rsidP="00E46E0E">
            <w:pPr>
              <w:jc w:val="center"/>
              <w:rPr>
                <w:rFonts w:cs="Arial"/>
              </w:rPr>
            </w:pPr>
            <w:r w:rsidRPr="006912C6">
              <w:rPr>
                <w:rFonts w:cs="Arial"/>
              </w:rPr>
              <w:t>30ns</w:t>
            </w:r>
          </w:p>
        </w:tc>
      </w:tr>
      <w:tr w:rsidR="006912C6" w:rsidRPr="006912C6" w14:paraId="0E0D60D1" w14:textId="77777777" w:rsidTr="00E46E0E">
        <w:tc>
          <w:tcPr>
            <w:tcW w:w="2430" w:type="dxa"/>
          </w:tcPr>
          <w:p w14:paraId="763A5FAE" w14:textId="77777777" w:rsidR="006912C6" w:rsidRPr="006912C6" w:rsidRDefault="006912C6" w:rsidP="00E46E0E">
            <w:pPr>
              <w:jc w:val="center"/>
              <w:rPr>
                <w:rFonts w:cs="Arial"/>
              </w:rPr>
            </w:pPr>
            <w:r w:rsidRPr="006912C6">
              <w:rPr>
                <w:rFonts w:cs="Arial"/>
              </w:rPr>
              <w:t>UE Velocity</w:t>
            </w:r>
          </w:p>
        </w:tc>
        <w:tc>
          <w:tcPr>
            <w:tcW w:w="7560" w:type="dxa"/>
          </w:tcPr>
          <w:p w14:paraId="38757B71" w14:textId="77777777" w:rsidR="006912C6" w:rsidRPr="006912C6" w:rsidRDefault="006912C6" w:rsidP="00E46E0E">
            <w:pPr>
              <w:jc w:val="center"/>
              <w:rPr>
                <w:rFonts w:cs="Arial"/>
              </w:rPr>
            </w:pPr>
            <w:r w:rsidRPr="006912C6">
              <w:rPr>
                <w:rFonts w:cs="Arial"/>
              </w:rPr>
              <w:t>3km/h</w:t>
            </w:r>
          </w:p>
        </w:tc>
      </w:tr>
      <w:tr w:rsidR="006912C6" w:rsidRPr="006912C6" w14:paraId="2B36349A" w14:textId="77777777" w:rsidTr="00E46E0E">
        <w:tc>
          <w:tcPr>
            <w:tcW w:w="2430" w:type="dxa"/>
          </w:tcPr>
          <w:p w14:paraId="3247DF55" w14:textId="77777777" w:rsidR="006912C6" w:rsidRPr="006912C6" w:rsidRDefault="006912C6" w:rsidP="00E46E0E">
            <w:pPr>
              <w:jc w:val="center"/>
              <w:rPr>
                <w:rFonts w:cs="Arial"/>
              </w:rPr>
            </w:pPr>
            <w:r w:rsidRPr="006912C6">
              <w:rPr>
                <w:rFonts w:cs="Arial"/>
              </w:rPr>
              <w:t>DMRS</w:t>
            </w:r>
          </w:p>
        </w:tc>
        <w:tc>
          <w:tcPr>
            <w:tcW w:w="7560" w:type="dxa"/>
          </w:tcPr>
          <w:p w14:paraId="0A4F9C92" w14:textId="77777777" w:rsidR="006912C6" w:rsidRPr="006912C6" w:rsidRDefault="006912C6" w:rsidP="00E46E0E">
            <w:pPr>
              <w:jc w:val="center"/>
              <w:rPr>
                <w:rFonts w:cs="Arial"/>
              </w:rPr>
            </w:pPr>
            <w:r w:rsidRPr="006912C6">
              <w:rPr>
                <w:rFonts w:cs="Arial"/>
              </w:rPr>
              <w:t xml:space="preserve">DM-RS type-1, # of DMRS 1 + 1    </w:t>
            </w:r>
          </w:p>
        </w:tc>
      </w:tr>
      <w:tr w:rsidR="006912C6" w:rsidRPr="006912C6" w14:paraId="6109CDF0" w14:textId="77777777" w:rsidTr="00E46E0E">
        <w:tc>
          <w:tcPr>
            <w:tcW w:w="2430" w:type="dxa"/>
          </w:tcPr>
          <w:p w14:paraId="598CCE30" w14:textId="77777777" w:rsidR="006912C6" w:rsidRPr="006912C6" w:rsidRDefault="006912C6" w:rsidP="00E46E0E">
            <w:pPr>
              <w:jc w:val="center"/>
              <w:rPr>
                <w:rFonts w:cs="Arial"/>
              </w:rPr>
            </w:pPr>
            <w:r w:rsidRPr="006912C6">
              <w:rPr>
                <w:rFonts w:cs="Arial"/>
              </w:rPr>
              <w:t>Channel estimation</w:t>
            </w:r>
          </w:p>
        </w:tc>
        <w:tc>
          <w:tcPr>
            <w:tcW w:w="7560" w:type="dxa"/>
          </w:tcPr>
          <w:p w14:paraId="09CEE3E7" w14:textId="77777777" w:rsidR="006912C6" w:rsidRPr="006912C6" w:rsidRDefault="006912C6" w:rsidP="00E46E0E">
            <w:pPr>
              <w:jc w:val="center"/>
              <w:rPr>
                <w:rFonts w:cs="Arial"/>
              </w:rPr>
            </w:pPr>
            <w:r w:rsidRPr="006912C6">
              <w:rPr>
                <w:rFonts w:cs="Arial"/>
              </w:rPr>
              <w:t>Realistic</w:t>
            </w:r>
          </w:p>
        </w:tc>
      </w:tr>
      <w:tr w:rsidR="006912C6" w:rsidRPr="006912C6" w14:paraId="3B3B3C94" w14:textId="77777777" w:rsidTr="00E46E0E">
        <w:tc>
          <w:tcPr>
            <w:tcW w:w="2430" w:type="dxa"/>
          </w:tcPr>
          <w:p w14:paraId="502E52CB" w14:textId="77777777" w:rsidR="006912C6" w:rsidRPr="006912C6" w:rsidRDefault="006912C6" w:rsidP="00E46E0E">
            <w:pPr>
              <w:jc w:val="center"/>
              <w:rPr>
                <w:rFonts w:cs="Arial"/>
              </w:rPr>
            </w:pPr>
            <w:r w:rsidRPr="006912C6">
              <w:rPr>
                <w:rFonts w:cs="Arial"/>
              </w:rPr>
              <w:t>Receiver Type</w:t>
            </w:r>
          </w:p>
        </w:tc>
        <w:tc>
          <w:tcPr>
            <w:tcW w:w="7560" w:type="dxa"/>
          </w:tcPr>
          <w:p w14:paraId="1C2B1116" w14:textId="77777777" w:rsidR="006912C6" w:rsidRPr="006912C6" w:rsidRDefault="006912C6" w:rsidP="00E46E0E">
            <w:pPr>
              <w:jc w:val="center"/>
              <w:rPr>
                <w:rFonts w:cs="Arial"/>
              </w:rPr>
            </w:pPr>
            <w:r w:rsidRPr="006912C6">
              <w:rPr>
                <w:rFonts w:cs="Arial"/>
              </w:rPr>
              <w:t>MMSE</w:t>
            </w:r>
          </w:p>
        </w:tc>
      </w:tr>
      <w:tr w:rsidR="006912C6" w:rsidRPr="006912C6" w14:paraId="4512358A" w14:textId="77777777" w:rsidTr="00E46E0E">
        <w:tc>
          <w:tcPr>
            <w:tcW w:w="2430" w:type="dxa"/>
          </w:tcPr>
          <w:p w14:paraId="6A8FCD75" w14:textId="77777777" w:rsidR="006912C6" w:rsidRPr="006912C6" w:rsidRDefault="006912C6" w:rsidP="00E46E0E">
            <w:pPr>
              <w:jc w:val="center"/>
              <w:rPr>
                <w:rFonts w:cs="Arial"/>
              </w:rPr>
            </w:pPr>
            <w:r w:rsidRPr="006912C6">
              <w:rPr>
                <w:rFonts w:cs="Arial"/>
              </w:rPr>
              <w:t>PA nonlinearity</w:t>
            </w:r>
          </w:p>
        </w:tc>
        <w:tc>
          <w:tcPr>
            <w:tcW w:w="7560" w:type="dxa"/>
          </w:tcPr>
          <w:p w14:paraId="29C9FD96" w14:textId="77777777" w:rsidR="006912C6" w:rsidRPr="006912C6" w:rsidRDefault="006912C6" w:rsidP="00E46E0E">
            <w:pPr>
              <w:jc w:val="center"/>
              <w:rPr>
                <w:rFonts w:cs="Arial"/>
              </w:rPr>
            </w:pPr>
            <w:r w:rsidRPr="006912C6">
              <w:rPr>
                <w:rFonts w:cs="Arial"/>
              </w:rPr>
              <w:t>None</w:t>
            </w:r>
          </w:p>
        </w:tc>
      </w:tr>
    </w:tbl>
    <w:p w14:paraId="669CC500" w14:textId="77777777" w:rsidR="006912C6" w:rsidRPr="006912C6" w:rsidRDefault="006912C6" w:rsidP="006912C6">
      <w:pPr>
        <w:rPr>
          <w:rFonts w:cs="Arial"/>
        </w:rPr>
      </w:pPr>
    </w:p>
    <w:p w14:paraId="273E70FC" w14:textId="77777777" w:rsidR="006912C6" w:rsidRPr="006912C6" w:rsidRDefault="006912C6" w:rsidP="006912C6">
      <w:pPr>
        <w:rPr>
          <w:rFonts w:cs="Arial"/>
        </w:rPr>
      </w:pPr>
      <w:r w:rsidRPr="006912C6">
        <w:rPr>
          <w:rFonts w:cs="Arial"/>
        </w:rPr>
        <w:t>The DL throughput performance is compared with a corresponding DL throughput performance with no intra/inter-</w:t>
      </w:r>
      <w:proofErr w:type="spellStart"/>
      <w:r w:rsidRPr="006912C6">
        <w:rPr>
          <w:rFonts w:cs="Arial"/>
        </w:rPr>
        <w:t>subband</w:t>
      </w:r>
      <w:proofErr w:type="spellEnd"/>
      <w:r w:rsidRPr="006912C6">
        <w:rPr>
          <w:rFonts w:cs="Arial"/>
        </w:rPr>
        <w:t xml:space="preserve"> CLI. </w:t>
      </w:r>
    </w:p>
    <w:p w14:paraId="76AE15B7" w14:textId="77777777" w:rsidR="006912C6" w:rsidRPr="006912C6" w:rsidRDefault="006912C6" w:rsidP="006912C6">
      <w:pPr>
        <w:jc w:val="center"/>
        <w:rPr>
          <w:rFonts w:cs="Arial"/>
        </w:rPr>
      </w:pPr>
      <w:r w:rsidRPr="006912C6">
        <w:rPr>
          <w:rFonts w:cs="Arial"/>
        </w:rPr>
        <w:lastRenderedPageBreak/>
        <w:t xml:space="preserve"> </w:t>
      </w:r>
      <w:r w:rsidRPr="006912C6">
        <w:rPr>
          <w:rFonts w:cs="Arial"/>
          <w:noProof/>
        </w:rPr>
        <w:t xml:space="preserve"> </w:t>
      </w:r>
      <w:r w:rsidRPr="006912C6">
        <w:rPr>
          <w:rFonts w:cs="Arial"/>
          <w:noProof/>
        </w:rPr>
        <w:drawing>
          <wp:inline distT="0" distB="0" distL="0" distR="0" wp14:anchorId="6EE23007" wp14:editId="76596DAF">
            <wp:extent cx="4173220" cy="3065885"/>
            <wp:effectExtent l="0" t="0" r="0" b="1270"/>
            <wp:docPr id="8" name="Picture 8"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with low confidence"/>
                    <pic:cNvPicPr/>
                  </pic:nvPicPr>
                  <pic:blipFill>
                    <a:blip r:embed="rId12"/>
                    <a:stretch>
                      <a:fillRect/>
                    </a:stretch>
                  </pic:blipFill>
                  <pic:spPr>
                    <a:xfrm>
                      <a:off x="0" y="0"/>
                      <a:ext cx="4173220" cy="3065885"/>
                    </a:xfrm>
                    <a:prstGeom prst="rect">
                      <a:avLst/>
                    </a:prstGeom>
                  </pic:spPr>
                </pic:pic>
              </a:graphicData>
            </a:graphic>
          </wp:inline>
        </w:drawing>
      </w:r>
    </w:p>
    <w:p w14:paraId="0F83FA6E" w14:textId="77777777" w:rsidR="006912C6" w:rsidRPr="006912C6" w:rsidRDefault="006912C6" w:rsidP="006912C6">
      <w:pPr>
        <w:jc w:val="center"/>
        <w:rPr>
          <w:rFonts w:cs="Arial"/>
        </w:rPr>
      </w:pPr>
      <w:r w:rsidRPr="006912C6">
        <w:rPr>
          <w:rFonts w:cs="Arial"/>
        </w:rPr>
        <w:t>Figure 3. Normalized signal spectrum of UL and DL signals</w:t>
      </w:r>
    </w:p>
    <w:bookmarkEnd w:id="1"/>
    <w:p w14:paraId="552B05A2" w14:textId="77777777" w:rsidR="006912C6" w:rsidRPr="006912C6" w:rsidRDefault="006912C6" w:rsidP="006912C6">
      <w:pPr>
        <w:rPr>
          <w:rFonts w:cs="Arial"/>
        </w:rPr>
      </w:pPr>
      <w:r w:rsidRPr="006912C6">
        <w:rPr>
          <w:rFonts w:cs="Arial"/>
        </w:rPr>
        <w:t xml:space="preserve">Figure 3 shows the normalized power spectrum of 5MHz (25-RBs) DL signal when the signal is scheduled at different </w:t>
      </w:r>
      <w:proofErr w:type="spellStart"/>
      <w:r w:rsidRPr="006912C6">
        <w:rPr>
          <w:rFonts w:cs="Arial"/>
        </w:rPr>
        <w:t>subband</w:t>
      </w:r>
      <w:proofErr w:type="spellEnd"/>
      <w:r w:rsidRPr="006912C6">
        <w:rPr>
          <w:rFonts w:cs="Arial"/>
        </w:rPr>
        <w:t xml:space="preserve"> locations (shown in pink, sky blue, red and blue </w:t>
      </w:r>
      <w:proofErr w:type="spellStart"/>
      <w:r w:rsidRPr="006912C6">
        <w:rPr>
          <w:rFonts w:cs="Arial"/>
        </w:rPr>
        <w:t>colors</w:t>
      </w:r>
      <w:proofErr w:type="spellEnd"/>
      <w:r w:rsidRPr="006912C6">
        <w:rPr>
          <w:rFonts w:cs="Arial"/>
        </w:rPr>
        <w:t xml:space="preserve">) in a 20MHz channel bandwidth relative to a 5MHz UL signal (green </w:t>
      </w:r>
      <w:proofErr w:type="spellStart"/>
      <w:r w:rsidRPr="006912C6">
        <w:rPr>
          <w:rFonts w:cs="Arial"/>
        </w:rPr>
        <w:t>color</w:t>
      </w:r>
      <w:proofErr w:type="spellEnd"/>
      <w:r w:rsidRPr="006912C6">
        <w:rPr>
          <w:rFonts w:cs="Arial"/>
        </w:rPr>
        <w:t>). The UL signal introduces intra-</w:t>
      </w:r>
      <w:proofErr w:type="spellStart"/>
      <w:r w:rsidRPr="006912C6">
        <w:rPr>
          <w:rFonts w:cs="Arial"/>
        </w:rPr>
        <w:t>subband</w:t>
      </w:r>
      <w:proofErr w:type="spellEnd"/>
      <w:r w:rsidRPr="006912C6">
        <w:rPr>
          <w:rFonts w:cs="Arial"/>
        </w:rPr>
        <w:t xml:space="preserve"> CLI on the DL signal when it is fully or partially overlapped with the UL signal as shown by the pink and </w:t>
      </w:r>
      <w:proofErr w:type="gramStart"/>
      <w:r w:rsidRPr="006912C6">
        <w:rPr>
          <w:rFonts w:cs="Arial"/>
        </w:rPr>
        <w:t>sky blue</w:t>
      </w:r>
      <w:proofErr w:type="gramEnd"/>
      <w:r w:rsidRPr="006912C6">
        <w:rPr>
          <w:rFonts w:cs="Arial"/>
        </w:rPr>
        <w:t xml:space="preserve"> </w:t>
      </w:r>
      <w:proofErr w:type="spellStart"/>
      <w:r w:rsidRPr="006912C6">
        <w:rPr>
          <w:rFonts w:cs="Arial"/>
        </w:rPr>
        <w:t>colors</w:t>
      </w:r>
      <w:proofErr w:type="spellEnd"/>
      <w:r w:rsidRPr="006912C6">
        <w:rPr>
          <w:rFonts w:cs="Arial"/>
        </w:rPr>
        <w:t xml:space="preserve"> respectively. On the other hand, an inter-band CLI is introduced on the DL signal, shown by the red and blue </w:t>
      </w:r>
      <w:proofErr w:type="spellStart"/>
      <w:r w:rsidRPr="006912C6">
        <w:rPr>
          <w:rFonts w:cs="Arial"/>
        </w:rPr>
        <w:t>colors</w:t>
      </w:r>
      <w:proofErr w:type="spellEnd"/>
      <w:r w:rsidRPr="006912C6">
        <w:rPr>
          <w:rFonts w:cs="Arial"/>
        </w:rPr>
        <w:t xml:space="preserve">, which are adjacent to a UL signal.  </w:t>
      </w:r>
    </w:p>
    <w:p w14:paraId="6E83F01D" w14:textId="77777777" w:rsidR="006912C6" w:rsidRPr="006912C6" w:rsidRDefault="006912C6" w:rsidP="006912C6">
      <w:pPr>
        <w:rPr>
          <w:rFonts w:cs="Arial"/>
        </w:rPr>
      </w:pPr>
    </w:p>
    <w:p w14:paraId="569F87B0" w14:textId="77777777" w:rsidR="006912C6" w:rsidRPr="006912C6" w:rsidRDefault="006912C6" w:rsidP="006912C6">
      <w:pPr>
        <w:jc w:val="center"/>
        <w:rPr>
          <w:rFonts w:cs="Arial"/>
        </w:rPr>
      </w:pPr>
      <w:r w:rsidRPr="006912C6">
        <w:rPr>
          <w:rFonts w:cs="Arial"/>
          <w:noProof/>
        </w:rPr>
        <w:drawing>
          <wp:inline distT="0" distB="0" distL="0" distR="0" wp14:anchorId="5FD1B734" wp14:editId="0B6E1DA3">
            <wp:extent cx="4592320" cy="2990626"/>
            <wp:effectExtent l="0" t="0" r="0" b="635"/>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3"/>
                    <a:stretch>
                      <a:fillRect/>
                    </a:stretch>
                  </pic:blipFill>
                  <pic:spPr>
                    <a:xfrm>
                      <a:off x="0" y="0"/>
                      <a:ext cx="4599583" cy="2995356"/>
                    </a:xfrm>
                    <a:prstGeom prst="rect">
                      <a:avLst/>
                    </a:prstGeom>
                  </pic:spPr>
                </pic:pic>
              </a:graphicData>
            </a:graphic>
          </wp:inline>
        </w:drawing>
      </w:r>
    </w:p>
    <w:p w14:paraId="41254E38" w14:textId="77777777" w:rsidR="006912C6" w:rsidRPr="006912C6" w:rsidRDefault="006912C6" w:rsidP="006912C6">
      <w:pPr>
        <w:jc w:val="center"/>
        <w:rPr>
          <w:rFonts w:cs="Arial"/>
        </w:rPr>
      </w:pPr>
      <w:r w:rsidRPr="006912C6">
        <w:rPr>
          <w:rFonts w:cs="Arial"/>
        </w:rPr>
        <w:t>Figure 4. DL Throughput performance under various intra-</w:t>
      </w:r>
      <w:proofErr w:type="spellStart"/>
      <w:r w:rsidRPr="006912C6">
        <w:rPr>
          <w:rFonts w:cs="Arial"/>
        </w:rPr>
        <w:t>subband</w:t>
      </w:r>
      <w:proofErr w:type="spellEnd"/>
      <w:r w:rsidRPr="006912C6">
        <w:rPr>
          <w:rFonts w:cs="Arial"/>
        </w:rPr>
        <w:t xml:space="preserve"> CLI</w:t>
      </w:r>
    </w:p>
    <w:p w14:paraId="4F3687AB" w14:textId="77777777" w:rsidR="006912C6" w:rsidRPr="006912C6" w:rsidRDefault="006912C6" w:rsidP="006912C6">
      <w:pPr>
        <w:jc w:val="center"/>
        <w:rPr>
          <w:rFonts w:cs="Arial"/>
        </w:rPr>
      </w:pPr>
    </w:p>
    <w:p w14:paraId="79FF9657" w14:textId="77777777" w:rsidR="006912C6" w:rsidRPr="006912C6" w:rsidRDefault="006912C6" w:rsidP="006912C6">
      <w:pPr>
        <w:rPr>
          <w:rFonts w:cs="Arial"/>
        </w:rPr>
      </w:pPr>
      <w:r w:rsidRPr="006912C6">
        <w:rPr>
          <w:rFonts w:cs="Arial"/>
        </w:rPr>
        <w:t>Figure 4 shows throughput performance curves of a DL signal for various degrees (100%, 50% and 25%) of overlap with an UL signal introducing intra-</w:t>
      </w:r>
      <w:proofErr w:type="spellStart"/>
      <w:r w:rsidRPr="006912C6">
        <w:rPr>
          <w:rFonts w:cs="Arial"/>
        </w:rPr>
        <w:t>subband</w:t>
      </w:r>
      <w:proofErr w:type="spellEnd"/>
      <w:r w:rsidRPr="006912C6">
        <w:rPr>
          <w:rFonts w:cs="Arial"/>
        </w:rPr>
        <w:t xml:space="preserve"> CLI. </w:t>
      </w:r>
      <w:proofErr w:type="gramStart"/>
      <w:r w:rsidRPr="006912C6">
        <w:rPr>
          <w:rFonts w:cs="Arial"/>
        </w:rPr>
        <w:t>It can be seen that DL</w:t>
      </w:r>
      <w:proofErr w:type="gramEnd"/>
      <w:r w:rsidRPr="006912C6">
        <w:rPr>
          <w:rFonts w:cs="Arial"/>
        </w:rPr>
        <w:t xml:space="preserve"> throughput performance suffers considerably, below 40% of maximum throughput value and may even get below 10%, as a result of intra-</w:t>
      </w:r>
      <w:proofErr w:type="spellStart"/>
      <w:r w:rsidRPr="006912C6">
        <w:rPr>
          <w:rFonts w:cs="Arial"/>
        </w:rPr>
        <w:t>subband</w:t>
      </w:r>
      <w:proofErr w:type="spellEnd"/>
      <w:r w:rsidRPr="006912C6">
        <w:rPr>
          <w:rFonts w:cs="Arial"/>
        </w:rPr>
        <w:t xml:space="preserve"> CLI when there is an overlap in DL and UL </w:t>
      </w:r>
      <w:proofErr w:type="spellStart"/>
      <w:r w:rsidRPr="006912C6">
        <w:rPr>
          <w:rFonts w:cs="Arial"/>
        </w:rPr>
        <w:t>subbands</w:t>
      </w:r>
      <w:proofErr w:type="spellEnd"/>
      <w:r w:rsidRPr="006912C6">
        <w:rPr>
          <w:rFonts w:cs="Arial"/>
        </w:rPr>
        <w:t>. Further results for this evaluation can be found in our companion contribution [4].</w:t>
      </w:r>
    </w:p>
    <w:p w14:paraId="35F786CF" w14:textId="77777777" w:rsidR="006912C6" w:rsidRPr="006912C6" w:rsidRDefault="006912C6" w:rsidP="006912C6">
      <w:pPr>
        <w:rPr>
          <w:rFonts w:cs="Arial"/>
        </w:rPr>
      </w:pPr>
      <w:r w:rsidRPr="006912C6">
        <w:rPr>
          <w:rFonts w:cs="Arial"/>
        </w:rPr>
        <w:lastRenderedPageBreak/>
        <w:t xml:space="preserve">In addition, a realistic scenario would be to consider a timing advance (TA) on the UL signal originating from a </w:t>
      </w:r>
      <w:proofErr w:type="spellStart"/>
      <w:r w:rsidRPr="006912C6">
        <w:rPr>
          <w:rFonts w:cs="Arial"/>
        </w:rPr>
        <w:t>neighboring</w:t>
      </w:r>
      <w:proofErr w:type="spellEnd"/>
      <w:r w:rsidRPr="006912C6">
        <w:rPr>
          <w:rFonts w:cs="Arial"/>
        </w:rPr>
        <w:t xml:space="preserve"> cell. The timing advance can be a fraction of an OFDM symbol as demonstrated in Figure 5. The resulting effect of the TA on the UL signal may be to introduce inter-carrier interference on the UL signal and as a result increase the level of the inter-</w:t>
      </w:r>
      <w:proofErr w:type="spellStart"/>
      <w:r w:rsidRPr="006912C6">
        <w:rPr>
          <w:rFonts w:cs="Arial"/>
        </w:rPr>
        <w:t>subband</w:t>
      </w:r>
      <w:proofErr w:type="spellEnd"/>
      <w:r w:rsidRPr="006912C6">
        <w:rPr>
          <w:rFonts w:cs="Arial"/>
        </w:rPr>
        <w:t xml:space="preserve"> CLI.   </w:t>
      </w:r>
    </w:p>
    <w:p w14:paraId="73FB732F" w14:textId="77777777" w:rsidR="006912C6" w:rsidRPr="006912C6" w:rsidRDefault="006912C6" w:rsidP="006912C6">
      <w:pPr>
        <w:rPr>
          <w:rFonts w:cs="Arial"/>
        </w:rPr>
      </w:pPr>
      <w:r w:rsidRPr="006912C6">
        <w:rPr>
          <w:rFonts w:cs="Arial"/>
          <w:noProof/>
        </w:rPr>
        <mc:AlternateContent>
          <mc:Choice Requires="wpg">
            <w:drawing>
              <wp:anchor distT="0" distB="0" distL="114300" distR="114300" simplePos="0" relativeHeight="251660288" behindDoc="0" locked="0" layoutInCell="1" allowOverlap="1" wp14:anchorId="1A739E3B" wp14:editId="6089F0C2">
                <wp:simplePos x="0" y="0"/>
                <wp:positionH relativeFrom="column">
                  <wp:posOffset>1184910</wp:posOffset>
                </wp:positionH>
                <wp:positionV relativeFrom="paragraph">
                  <wp:posOffset>48260</wp:posOffset>
                </wp:positionV>
                <wp:extent cx="4127500" cy="1682750"/>
                <wp:effectExtent l="38100" t="0" r="101600" b="0"/>
                <wp:wrapNone/>
                <wp:docPr id="118" name="Group 118"/>
                <wp:cNvGraphicFramePr/>
                <a:graphic xmlns:a="http://schemas.openxmlformats.org/drawingml/2006/main">
                  <a:graphicData uri="http://schemas.microsoft.com/office/word/2010/wordprocessingGroup">
                    <wpg:wgp>
                      <wpg:cNvGrpSpPr/>
                      <wpg:grpSpPr>
                        <a:xfrm>
                          <a:off x="0" y="0"/>
                          <a:ext cx="4127500" cy="1682750"/>
                          <a:chOff x="0" y="0"/>
                          <a:chExt cx="4127500" cy="1682750"/>
                        </a:xfrm>
                      </wpg:grpSpPr>
                      <wps:wsp>
                        <wps:cNvPr id="115" name="Straight Arrow Connector 115"/>
                        <wps:cNvCnPr/>
                        <wps:spPr>
                          <a:xfrm>
                            <a:off x="241300" y="279400"/>
                            <a:ext cx="3886200" cy="19050"/>
                          </a:xfrm>
                          <a:prstGeom prst="straightConnector1">
                            <a:avLst/>
                          </a:prstGeom>
                          <a:ln w="6350">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g:cNvPr id="117" name="Group 117"/>
                        <wpg:cNvGrpSpPr/>
                        <wpg:grpSpPr>
                          <a:xfrm>
                            <a:off x="0" y="0"/>
                            <a:ext cx="4108450" cy="1682750"/>
                            <a:chOff x="0" y="0"/>
                            <a:chExt cx="4108450" cy="1682750"/>
                          </a:xfrm>
                        </wpg:grpSpPr>
                        <wpg:grpSp>
                          <wpg:cNvPr id="113" name="Group 113"/>
                          <wpg:cNvGrpSpPr/>
                          <wpg:grpSpPr>
                            <a:xfrm>
                              <a:off x="0" y="184150"/>
                              <a:ext cx="4108450" cy="1498600"/>
                              <a:chOff x="0" y="0"/>
                              <a:chExt cx="4108450" cy="1498600"/>
                            </a:xfrm>
                          </wpg:grpSpPr>
                          <wpg:grpSp>
                            <wpg:cNvPr id="112" name="Group 112"/>
                            <wpg:cNvGrpSpPr/>
                            <wpg:grpSpPr>
                              <a:xfrm>
                                <a:off x="0" y="0"/>
                                <a:ext cx="4108450" cy="1498600"/>
                                <a:chOff x="0" y="0"/>
                                <a:chExt cx="4108450" cy="1498600"/>
                              </a:xfrm>
                            </wpg:grpSpPr>
                            <wps:wsp>
                              <wps:cNvPr id="111" name="Text Box 111"/>
                              <wps:cNvSpPr txBox="1"/>
                              <wps:spPr>
                                <a:xfrm>
                                  <a:off x="0" y="1263650"/>
                                  <a:ext cx="374650" cy="234950"/>
                                </a:xfrm>
                                <a:prstGeom prst="rect">
                                  <a:avLst/>
                                </a:prstGeom>
                                <a:solidFill>
                                  <a:schemeClr val="lt1"/>
                                </a:solidFill>
                                <a:ln w="6350">
                                  <a:noFill/>
                                </a:ln>
                              </wps:spPr>
                              <wps:txbx>
                                <w:txbxContent>
                                  <w:p w14:paraId="382CF5A6" w14:textId="77777777" w:rsidR="006912C6" w:rsidRPr="00397FBD" w:rsidRDefault="006912C6" w:rsidP="006912C6">
                                    <w:pPr>
                                      <w:rPr>
                                        <w:sz w:val="18"/>
                                        <w:szCs w:val="18"/>
                                      </w:rPr>
                                    </w:pPr>
                                    <w:r w:rsidRPr="00397FBD">
                                      <w:rPr>
                                        <w:sz w:val="18"/>
                                        <w:szCs w:val="18"/>
                                      </w:rPr>
                                      <w:t>TA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cNvPr id="88" name="Group 88"/>
                              <wpg:cNvGrpSpPr/>
                              <wpg:grpSpPr>
                                <a:xfrm>
                                  <a:off x="241300" y="215900"/>
                                  <a:ext cx="3867150" cy="304800"/>
                                  <a:chOff x="0" y="0"/>
                                  <a:chExt cx="3867150" cy="304800"/>
                                </a:xfrm>
                              </wpg:grpSpPr>
                              <wpg:grpSp>
                                <wpg:cNvPr id="75" name="Group 75"/>
                                <wpg:cNvGrpSpPr/>
                                <wpg:grpSpPr>
                                  <a:xfrm>
                                    <a:off x="0" y="0"/>
                                    <a:ext cx="1377950" cy="304800"/>
                                    <a:chOff x="0" y="0"/>
                                    <a:chExt cx="1377950" cy="304800"/>
                                  </a:xfrm>
                                </wpg:grpSpPr>
                                <wps:wsp>
                                  <wps:cNvPr id="70" name="Rectangle 70"/>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6" name="Group 76"/>
                                <wpg:cNvGrpSpPr/>
                                <wpg:grpSpPr>
                                  <a:xfrm>
                                    <a:off x="1377950" y="0"/>
                                    <a:ext cx="1377950" cy="304800"/>
                                    <a:chOff x="0" y="0"/>
                                    <a:chExt cx="1377950" cy="304800"/>
                                  </a:xfrm>
                                </wpg:grpSpPr>
                                <wps:wsp>
                                  <wps:cNvPr id="77" name="Rectangle 77"/>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1049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82" name="Group 82"/>
                                <wpg:cNvGrpSpPr/>
                                <wpg:grpSpPr>
                                  <a:xfrm>
                                    <a:off x="2762250" y="0"/>
                                    <a:ext cx="1104900" cy="304800"/>
                                    <a:chOff x="0" y="0"/>
                                    <a:chExt cx="1104900" cy="304800"/>
                                  </a:xfrm>
                                </wpg:grpSpPr>
                                <wps:wsp>
                                  <wps:cNvPr id="83" name="Rectangle 83"/>
                                  <wps:cNvSpPr/>
                                  <wps:spPr>
                                    <a:xfrm>
                                      <a:off x="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2857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55880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831850" y="0"/>
                                      <a:ext cx="273050" cy="304800"/>
                                    </a:xfrm>
                                    <a:prstGeom prst="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89" name="Group 89"/>
                              <wpg:cNvGrpSpPr/>
                              <wpg:grpSpPr>
                                <a:xfrm>
                                  <a:off x="76200" y="800100"/>
                                  <a:ext cx="3892550" cy="304800"/>
                                  <a:chOff x="0" y="0"/>
                                  <a:chExt cx="3867150" cy="304800"/>
                                </a:xfrm>
                                <a:solidFill>
                                  <a:srgbClr val="FF0000"/>
                                </a:solidFill>
                              </wpg:grpSpPr>
                              <wpg:grpSp>
                                <wpg:cNvPr id="90" name="Group 90"/>
                                <wpg:cNvGrpSpPr/>
                                <wpg:grpSpPr>
                                  <a:xfrm>
                                    <a:off x="0" y="0"/>
                                    <a:ext cx="1377950" cy="304800"/>
                                    <a:chOff x="0" y="0"/>
                                    <a:chExt cx="1377950" cy="304800"/>
                                  </a:xfrm>
                                  <a:grpFill/>
                                </wpg:grpSpPr>
                                <wps:wsp>
                                  <wps:cNvPr id="91" name="Rectangle 91"/>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96" name="Group 96"/>
                                <wpg:cNvGrpSpPr/>
                                <wpg:grpSpPr>
                                  <a:xfrm>
                                    <a:off x="1377950" y="0"/>
                                    <a:ext cx="1377950" cy="304800"/>
                                    <a:chOff x="0" y="0"/>
                                    <a:chExt cx="1377950" cy="304800"/>
                                  </a:xfrm>
                                  <a:grpFill/>
                                </wpg:grpSpPr>
                                <wps:wsp>
                                  <wps:cNvPr id="97" name="Rectangle 97"/>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11049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102" name="Group 102"/>
                                <wpg:cNvGrpSpPr/>
                                <wpg:grpSpPr>
                                  <a:xfrm>
                                    <a:off x="2762250" y="0"/>
                                    <a:ext cx="1104900" cy="304800"/>
                                    <a:chOff x="0" y="0"/>
                                    <a:chExt cx="1104900" cy="304800"/>
                                  </a:xfrm>
                                  <a:grpFill/>
                                </wpg:grpSpPr>
                                <wps:wsp>
                                  <wps:cNvPr id="103" name="Rectangle 103"/>
                                  <wps:cNvSpPr/>
                                  <wps:spPr>
                                    <a:xfrm>
                                      <a:off x="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2857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55880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831850" y="0"/>
                                      <a:ext cx="273050" cy="304800"/>
                                    </a:xfrm>
                                    <a:prstGeom prst="rect">
                                      <a:avLst/>
                                    </a:prstGeom>
                                    <a:grpFill/>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07" name="Straight Connector 107"/>
                              <wps:cNvCnPr/>
                              <wps:spPr>
                                <a:xfrm>
                                  <a:off x="2349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s:wsp>
                              <wps:cNvPr id="108" name="Straight Connector 108"/>
                              <wps:cNvCnPr/>
                              <wps:spPr>
                                <a:xfrm>
                                  <a:off x="57150" y="0"/>
                                  <a:ext cx="0" cy="139065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wpg:grpSp>
                          <wps:wsp>
                            <wps:cNvPr id="110" name="Straight Arrow Connector 110"/>
                            <wps:cNvCnPr/>
                            <wps:spPr>
                              <a:xfrm>
                                <a:off x="63500" y="1244600"/>
                                <a:ext cx="190500" cy="0"/>
                              </a:xfrm>
                              <a:prstGeom prst="straightConnector1">
                                <a:avLst/>
                              </a:prstGeom>
                              <a:ln w="3175">
                                <a:solidFill>
                                  <a:schemeClr val="tx1"/>
                                </a:solidFill>
                                <a:headEnd type="triangle"/>
                                <a:tailEnd type="triangle"/>
                              </a:ln>
                            </wps:spPr>
                            <wps:style>
                              <a:lnRef idx="2">
                                <a:schemeClr val="accent1"/>
                              </a:lnRef>
                              <a:fillRef idx="0">
                                <a:schemeClr val="accent1"/>
                              </a:fillRef>
                              <a:effectRef idx="1">
                                <a:schemeClr val="accent1"/>
                              </a:effectRef>
                              <a:fontRef idx="minor">
                                <a:schemeClr val="tx1"/>
                              </a:fontRef>
                            </wps:style>
                            <wps:bodyPr/>
                          </wps:wsp>
                        </wpg:grpSp>
                        <wps:wsp>
                          <wps:cNvPr id="116" name="Text Box 116"/>
                          <wps:cNvSpPr txBox="1"/>
                          <wps:spPr>
                            <a:xfrm>
                              <a:off x="1543050" y="0"/>
                              <a:ext cx="933450" cy="234950"/>
                            </a:xfrm>
                            <a:prstGeom prst="rect">
                              <a:avLst/>
                            </a:prstGeom>
                            <a:solidFill>
                              <a:schemeClr val="lt1"/>
                            </a:solidFill>
                            <a:ln w="6350">
                              <a:noFill/>
                            </a:ln>
                          </wps:spPr>
                          <wps:txbx>
                            <w:txbxContent>
                              <w:p w14:paraId="28345041" w14:textId="77777777" w:rsidR="006912C6" w:rsidRPr="00397FBD" w:rsidRDefault="006912C6" w:rsidP="006912C6">
                                <w:pPr>
                                  <w:rPr>
                                    <w:sz w:val="18"/>
                                    <w:szCs w:val="18"/>
                                  </w:rPr>
                                </w:pPr>
                                <w:r>
                                  <w:rPr>
                                    <w:sz w:val="18"/>
                                    <w:szCs w:val="18"/>
                                  </w:rPr>
                                  <w:t>Slot [1-ms]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14:sizeRelV relativeFrom="margin">
                  <wp14:pctHeight>0</wp14:pctHeight>
                </wp14:sizeRelV>
              </wp:anchor>
            </w:drawing>
          </mc:Choice>
          <mc:Fallback>
            <w:pict>
              <v:group w14:anchorId="1A739E3B" id="Group 118" o:spid="_x0000_s1026" style="position:absolute;left:0;text-align:left;margin-left:93.3pt;margin-top:3.8pt;width:325pt;height:132.5pt;z-index:251660288;mso-width-relative:margin;mso-height-relative:margin" coordsize="41275,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z0DKgkAAKOBAAAOAAAAZHJzL2Uyb0RvYy54bWzsXd1v2zgMfz/g/gcj77f4K4kdrB163XU4&#10;YNiGdYc9u46TGHAsn6w26f31R0m27DhKY2etl6XcQ+cvORJNUtSPpPj23WaVGA8RzWOSXgysN+bA&#10;iNKQzOJ0cTH459vNH97AyFmQzoKEpNHF4DHKB+8uf//t7TqbRjZZkmQWUQNekubTdXYxWDKWTYfD&#10;PFxGqyB/Q7IohZtzQlcBg1O6GM5osIa3r5KhbZrj4ZrQWUZJGOU5XH0vbw4uxfvn8yhkn+fzPGJG&#10;cjGAvjHxl4q/d/zv8PJtMF3QIFvGYdGN4IherII4hR9Vr3ofsMC4p/HOq1ZxSElO5uxNSFZDMp/H&#10;YSTGAKOxzMZoPlByn4mxLKbrRabIBKRt0Ono14afHj7Q7Db7QoES62wBtBBnfCybOV3x/6GXxkaQ&#10;7FGRLNowI4SLrmVPRiZQNoR71tjjZ5Ko4RIov9MuXP51oOWw/OHhVnfWGTBIXtEg/zEa3C6DLBKk&#10;zadAgy/UiGcwAGs0MNJgBYx6y2gQL5bMuKKUrI1rkqbATIQa/BlBK9HwOi0ol09zIKKGbLZrOZxA&#10;QB974rtwKHiuJKDjeWNg5IKAvinJp4gQTDOasw8RWRn84GKQF/1SHbIE3wUPH3MGL4aGZQPelyQ1&#10;1heDsQNv5ac5SeLZTZwk4oTLWHSdUOMhAOlgG4v3DF6w9dQyCmZ/pTODPWZAFUbjIF0kkRwDC+JE&#10;fw/ekqTwMv7VJF3EEXtMItmtr9EcKA4MZMuObfclCMMoZWV/khSe5s3m0HPVsBjRUw2L53nTSOgC&#10;1VgSTWiZigLbv6paiF8mKVONV3FKqK7bFQnn8vmSAnLcnAR3ZPYoOEaQBhi6JnXysM6Nk5IbhSYA&#10;1ptI1ltwnv1BuTU9F7jiGLnVt1Qs25TbQqfsjs5pjs45enSW51ql4ikly7XqHXV9b1zK3mHVpG/Z&#10;fYh2c4j20UNs6I0eR9eL4rVKSn3j3+9PsgFuFwqASw1wO5+iDLaBG6CmJRFL1VJOGI2ZyrLHzrjJ&#10;FM7E5dcE29uO68v76sNW2rNQtxSU/lMKdktXNvRJojTY1lMNnZwSrpCl5tXoTLa528DNSncYlEgr&#10;Js/CmxjmhI9Bzr4EFMwWGBeYYuwz/JknBBQ/KY4GxpLQ/3TX+fMwk8LdgbEGMwgmmH/vAxoNjOTv&#10;FOZY33JdeC0TJ+5oYsMJrd+5q99J71fXBOYS+JjQO3HIn2dJeTinZPUdLLYr/qtwK0hD+G2YV8rD&#10;ayaNM7D4wujqSjwEllIWsI/pbRbyV3N9zOe4b5vvAc2K78SAaz6RclYPpo35UD7LW6bk6p6ReSwm&#10;y4qqhaZ+WiF7YMxK60DqYzgXn6aTOq7bA9bIL3VSqbUcbzzhqkxwqGO6XvnAIaW1p6Fi7ZZqeaIs&#10;IDlGOO8+Ruj+rqloOZMJl7fOI9vTcO/IetBXExiG5ISvoCCESWTAtUJQC3VVnO2xC7U0sicOtwAb&#10;JFIj7aieWphfLQwhvfnl6AygbQtqv/nVwug7wvyq9O0B8+ssVWjI6Gkp0T7EUFkNNTFU1kErMbS9&#10;EV+yavQVymK5AENZ7GjOvEpZVGudmiwWyx1lwT89JY5GHjd3UBa3gJntSRVlEWWxBniXK55ilVzg&#10;mBMFrdRksUBXWsqi51gezovTxpIeZZEDAEcv81/lvOhqlopup6WiZZkuBwpwYsSJkaNxz4O5nZgw&#10;VvjUEy6RybgUpgKdGh+BTik86cwxKuU9qhkBhQOppRGAKgfnf+kAOEuVw43mF48pmCinQU0MC8dB&#10;SzFEjOow2IzrYlwXH14X+6X5UJNFv5MtjhgVymLNMY7z4uEwRj1G5XEgQYTaVbII17q4UBGjQllE&#10;WewU+7tHFjV+VK+bHxUxKgxqeP64sF8Ro/KUI7SIEjsm5tOejG1b739RksZD7rtEiO1pqKKLKgSO&#10;B7L3sjj2NI4quNbFCECMCjEqxKjaphTtmf81Piqvm48KMSq0xdEWfw5bXAVg19bF9ZQzngmBcVRg&#10;tWB8cd3gfukUjRMzxfsxT5W7uSaLhcu5pe8GMSqcF899XqwWjiKNaivhU+STN3M/PeWHKZbIhQ+m&#10;UyIVrJCLmCgIGrbKNKkqj8q3R7upNMH0R/OoGvnROV3cqRzqmxsT/vHlK0xPtaS/ikByZb1FIUhT&#10;KMI2fQWJS7LAuZjoO5FFux5WIS+dMQN90pbCDPiOB1mZwNh/wr6vAS7h2onhBw0ilXmrfArLNSnx&#10;mJN1Lmmtr9Fm8hX8WdlMcK2LSPaFJaBc8lXU01tVYK6ksF9fOOG8hzg0XwO1w7UuctlX7AvKJcrl&#10;9UlsBNGHXGqwd78b9t4XxoByiXL5euRSg8P73XB45XDfTTR53s0FUDBRME9BMCuc64kcLl+B6gXK&#10;9avkcDWkrLZXZi/OCF+TzwXXuhjwWmwQVZHcABNzuzG3e+9WvPq4GV+T2wXXuogkYl1htbMqhtDW&#10;PfqYW3Jsbomv/Is1DPo087waRgX6hpRPjBtVcrtkxKDPBIPmXvqdpK/Cdc8/d6sd+xDtwhkTdiZ+&#10;uc2IX6PX1jI1kRT8YhdbFvEu2AxYlQlAY/bsjdlWeJdlqogICXjxC0KsOsV1/YyMsIZx2jfiZZka&#10;nzW/2EUpIebVutAK7qGCe6gc3EMF9iLU2fDdPNaIeqGhgDZ8vdLdM2SOWabGZc0vdpkuMcYLJRMl&#10;89klU/m8K0DaMk8zk6xh9CMijYj0TynDVV9c1497CbawTBVtcVtWAlUlNw1+t5pUW9QAlZXmNPt3&#10;w+pUVE51fLOoVQeRTGXh1bKSZ1HjLIlTXrJ0p7gZrw7KL8vCcv7IHsmUy67FPuGXNQXodBlKLaAt&#10;fdWoMyra2UNoMBSwLJdaWiasRxocZsKRrCu3G4uIPHgx2A7+2b+zQIvcvCNQlOMKx/avFC3lvlP8&#10;uFseub6H42Gu5LWJJURn2a6rSrSWabwWr4hcMGiZWLtHPeZHVEZ2LKhvyHVnLVkXTraLCldfZ+sp&#10;rIzMCVekj0mM8ZkrI/8EBld2eq0MbdNMb1uG1hq5sprjrsr1HUdVX/5lytDKEuml4XPGoRnslAop&#10;1oVAHK8XUDQcbLUFlOtdxuH7gAX1c7EFwzSyyZIks4he/g8AAP//AwBQSwMEFAAGAAgAAAAhAFNA&#10;tSHeAAAACQEAAA8AAABkcnMvZG93bnJldi54bWxMj0FLw0AQhe+C/2EZwZvdJMU0xGxKKeqpCLaC&#10;eJtmp0lodjdkt0n6752e9DR8vMeb94r1bDox0uBbZxXEiwgE2crp1tYKvg5vTxkIH9Bq7JwlBVfy&#10;sC7v7wrMtZvsJ437UAsOsT5HBU0IfS6lrxoy6BeuJ8vayQ0GA+NQSz3gxOGmk0kUpdJga/lDgz1t&#10;G6rO+4tR8D7htFnGr+PufNpefw7PH9+7mJR6fJg3LyACzeHPDLf6XB1K7nR0F6u96JizNGWrghUf&#10;1rPljY8KklWSgiwL+X9B+QsAAP//AwBQSwECLQAUAAYACAAAACEAtoM4kv4AAADhAQAAEwAAAAAA&#10;AAAAAAAAAAAAAAAAW0NvbnRlbnRfVHlwZXNdLnhtbFBLAQItABQABgAIAAAAIQA4/SH/1gAAAJQB&#10;AAALAAAAAAAAAAAAAAAAAC8BAABfcmVscy8ucmVsc1BLAQItABQABgAIAAAAIQB1Jz0DKgkAAKOB&#10;AAAOAAAAAAAAAAAAAAAAAC4CAABkcnMvZTJvRG9jLnhtbFBLAQItABQABgAIAAAAIQBTQLUh3gAA&#10;AAkBAAAPAAAAAAAAAAAAAAAAAIQLAABkcnMvZG93bnJldi54bWxQSwUGAAAAAAQABADzAAAAjwwA&#10;AAAA&#10;">
                <v:shapetype id="_x0000_t32" coordsize="21600,21600" o:spt="32" o:oned="t" path="m,l21600,21600e" filled="f">
                  <v:path arrowok="t" fillok="f" o:connecttype="none"/>
                  <o:lock v:ext="edit" shapetype="t"/>
                </v:shapetype>
                <v:shape id="Straight Arrow Connector 115" o:spid="_x0000_s1027" type="#_x0000_t32" style="position:absolute;left:2413;top:2794;width:38862;height:1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7LQQwgAAANwAAAAPAAAAZHJzL2Rvd25yZXYueG1sRE9Ni8Iw&#10;EL0L/ocwwt5sqqgs1SiusChLEex68Dg0Y1tsJt0mavffG0HwNo/3OYtVZ2pxo9ZVlhWMohgEcW51&#10;xYWC4+/38BOE88gaa8uk4J8crJb93gITbe98oFvmCxFC2CWooPS+SaR0eUkGXWQb4sCdbWvQB9gW&#10;Urd4D+GmluM4nkmDFYeGEhvalJRfsqtRsGvS7GsyOW0v1z/zs927lE+HVKmPQbeeg/DU+bf45d7p&#10;MH80hecz4QK5fAAAAP//AwBQSwECLQAUAAYACAAAACEA2+H2y+4AAACFAQAAEwAAAAAAAAAAAAAA&#10;AAAAAAAAW0NvbnRlbnRfVHlwZXNdLnhtbFBLAQItABQABgAIAAAAIQBa9CxbvwAAABUBAAALAAAA&#10;AAAAAAAAAAAAAB8BAABfcmVscy8ucmVsc1BLAQItABQABgAIAAAAIQDM7LQQwgAAANwAAAAPAAAA&#10;AAAAAAAAAAAAAAcCAABkcnMvZG93bnJldi54bWxQSwUGAAAAAAMAAwC3AAAA9gIAAAAA&#10;" strokecolor="black [3213]" strokeweight=".5pt">
                  <v:stroke startarrow="block" endarrow="block" joinstyle="miter"/>
                </v:shape>
                <v:group id="Group 117" o:spid="_x0000_s1028" style="position:absolute;width:41084;height:16827" coordsize="41084,16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9JT1xAAAANwAAAAPAAAAZHJzL2Rvd25yZXYueG1sRE9La8JA&#10;EL4X/A/LCL01myhtJWYVkVp6CIWqIN6G7JgEs7Mhu83j33cLhd7m43tOth1NI3rqXG1ZQRLFIIgL&#10;q2suFZxPh6cVCOeRNTaWScFEDrab2UOGqbYDf1F/9KUIIexSVFB536ZSuqIigy6yLXHgbrYz6APs&#10;Sqk7HEK4aeQijl+kwZpDQ4Ut7Ssq7sdvo+B9wGG3TN76/H7bT9fT8+clT0ipx/m4W4PwNPp/8Z/7&#10;Q4f5ySv8PhMukJsfAAAA//8DAFBLAQItABQABgAIAAAAIQDb4fbL7gAAAIUBAAATAAAAAAAAAAAA&#10;AAAAAAAAAABbQ29udGVudF9UeXBlc10ueG1sUEsBAi0AFAAGAAgAAAAhAFr0LFu/AAAAFQEAAAsA&#10;AAAAAAAAAAAAAAAAHwEAAF9yZWxzLy5yZWxzUEsBAi0AFAAGAAgAAAAhAEH0lPXEAAAA3AAAAA8A&#10;AAAAAAAAAAAAAAAABwIAAGRycy9kb3ducmV2LnhtbFBLBQYAAAAAAwADALcAAAD4AgAAAAA=&#10;">
                  <v:group id="Group 113" o:spid="_x0000_s1029" style="position:absolute;top:1841;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L2wQAAANwAAAAPAAAAZHJzL2Rvd25yZXYueG1sRE9Ni8Iw&#10;EL0v+B/CCN7WtIrLUo0iouJBhNUF8TY0Y1tsJqWJbf33RhC8zeN9zmzRmVI0VLvCsoJ4GIEgTq0u&#10;OFPwf9p8/4JwHlljaZkUPMjBYt77mmGibct/1Bx9JkIIuwQV5N5XiZQuzcmgG9qKOHBXWxv0AdaZ&#10;1DW2IdyUchRFP9JgwaEhx4pWOaW3490o2LbYLsfxutnfrqvH5TQ5nPcxKTXod8spCE+d/4jf7p0O&#10;8+MxvJ4JF8j5EwAA//8DAFBLAQItABQABgAIAAAAIQDb4fbL7gAAAIUBAAATAAAAAAAAAAAAAAAA&#10;AAAAAABbQ29udGVudF9UeXBlc10ueG1sUEsBAi0AFAAGAAgAAAAhAFr0LFu/AAAAFQEAAAsAAAAA&#10;AAAAAAAAAAAAHwEAAF9yZWxzLy5yZWxzUEsBAi0AFAAGAAgAAAAhAD7PkvbBAAAA3AAAAA8AAAAA&#10;AAAAAAAAAAAABwIAAGRycy9kb3ducmV2LnhtbFBLBQYAAAAAAwADALcAAAD1AgAAAAA=&#10;">
                    <v:group id="Group 112" o:spid="_x0000_s1030" style="position:absolute;width:41084;height:14986" coordsize="41084,149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type id="_x0000_t202" coordsize="21600,21600" o:spt="202" path="m,l,21600r21600,l21600,xe">
                        <v:stroke joinstyle="miter"/>
                        <v:path gradientshapeok="t" o:connecttype="rect"/>
                      </v:shapetype>
                      <v:shape id="Text Box 111" o:spid="_x0000_s1031" type="#_x0000_t202" style="position:absolute;top:12636;width:3746;height:2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Qy4xAAAANwAAAAPAAAAZHJzL2Rvd25yZXYueG1sRE9La8JA&#10;EL4X/A/LCF5K3URpK6mrlOILb5ra0tuQHZNgdjZk1yT+e7dQ6G0+vufMl72pREuNKy0riMcRCOLM&#10;6pJzBZ/p+mkGwnlkjZVlUnAjB8vF4GGOibYdH6g9+lyEEHYJKii8rxMpXVaQQTe2NXHgzrYx6ANs&#10;cqkb7EK4qeQkil6kwZJDQ4E1fRSUXY5Xo+DnMf/eu35z6qbP03q1bdPXL50qNRr2728gPPX+X/zn&#10;3ukwP47h95lwgVzcAQAA//8DAFBLAQItABQABgAIAAAAIQDb4fbL7gAAAIUBAAATAAAAAAAAAAAA&#10;AAAAAAAAAABbQ29udGVudF9UeXBlc10ueG1sUEsBAi0AFAAGAAgAAAAhAFr0LFu/AAAAFQEAAAsA&#10;AAAAAAAAAAAAAAAAHwEAAF9yZWxzLy5yZWxzUEsBAi0AFAAGAAgAAAAhAA2lDLjEAAAA3AAAAA8A&#10;AAAAAAAAAAAAAAAABwIAAGRycy9kb3ducmV2LnhtbFBLBQYAAAAAAwADALcAAAD4AgAAAAA=&#10;" fillcolor="white [3201]" stroked="f" strokeweight=".5pt">
                        <v:textbox>
                          <w:txbxContent>
                            <w:p w14:paraId="382CF5A6" w14:textId="77777777" w:rsidR="006912C6" w:rsidRPr="00397FBD" w:rsidRDefault="006912C6" w:rsidP="006912C6">
                              <w:pPr>
                                <w:rPr>
                                  <w:sz w:val="18"/>
                                  <w:szCs w:val="18"/>
                                </w:rPr>
                              </w:pPr>
                              <w:r w:rsidRPr="00397FBD">
                                <w:rPr>
                                  <w:sz w:val="18"/>
                                  <w:szCs w:val="18"/>
                                </w:rPr>
                                <w:t>TA</w:t>
                              </w:r>
                            </w:p>
                          </w:txbxContent>
                        </v:textbox>
                      </v:shape>
                      <v:group id="Group 88" o:spid="_x0000_s1032" style="position:absolute;left:2413;top:2159;width:38671;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VubwgAAANsAAAAPAAAAZHJzL2Rvd25yZXYueG1sRE/LasJA&#10;FN0X/IfhCt3VSVpaJDqGEKy4kEJVEHeXzDUJZu6EzJjH3zuLQpeH816no2lET52rLSuIFxEI4sLq&#10;mksF59P32xKE88gaG8ukYCIH6Wb2ssZE24F/qT/6UoQQdgkqqLxvEyldUZFBt7AtceButjPoA+xK&#10;qTscQrhp5HsUfUmDNYeGClvKKyrux4dRsBtwyD7ibX+43/Lpevr8uRxiUup1PmYrEJ5G/y/+c++1&#10;gmUYG76EHyA3TwAAAP//AwBQSwECLQAUAAYACAAAACEA2+H2y+4AAACFAQAAEwAAAAAAAAAAAAAA&#10;AAAAAAAAW0NvbnRlbnRfVHlwZXNdLnhtbFBLAQItABQABgAIAAAAIQBa9CxbvwAAABUBAAALAAAA&#10;AAAAAAAAAAAAAB8BAABfcmVscy8ucmVsc1BLAQItABQABgAIAAAAIQD7QVubwgAAANsAAAAPAAAA&#10;AAAAAAAAAAAAAAcCAABkcnMvZG93bnJldi54bWxQSwUGAAAAAAMAAwC3AAAA9gIAAAAA&#10;">
                        <v:group id="Group 75" o:spid="_x0000_s1033"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QixQAAANsAAAAPAAAAZHJzL2Rvd25yZXYueG1sRI9Pa8JA&#10;FMTvQr/D8gq91U1a0kp0FZG29CAFk4J4e2SfSTD7NmS3+fPtXaHgcZiZ3zCrzWga0VPnassK4nkE&#10;griwuuZSwW/++bwA4TyyxsYyKZjIwWb9MFthqu3AB+ozX4oAYZeigsr7NpXSFRUZdHPbEgfvbDuD&#10;PsiulLrDIcBNI1+i6E0arDksVNjSrqLikv0ZBV8DDtvX+KPfX8676ZQnP8d9TEo9PY7bJQhPo7+H&#10;/9vfWsF7Arcv4QfI9RUAAP//AwBQSwECLQAUAAYACAAAACEA2+H2y+4AAACFAQAAEwAAAAAAAAAA&#10;AAAAAAAAAAAAW0NvbnRlbnRfVHlwZXNdLnhtbFBLAQItABQABgAIAAAAIQBa9CxbvwAAABUBAAAL&#10;AAAAAAAAAAAAAAAAAB8BAABfcmVscy8ucmVsc1BLAQItABQABgAIAAAAIQAglYQixQAAANsAAAAP&#10;AAAAAAAAAAAAAAAAAAcCAABkcnMvZG93bnJldi54bWxQSwUGAAAAAAMAAwC3AAAA+QIAAAAA&#10;">
                          <v:rect id="Rectangle 70" o:spid="_x0000_s103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8u//uwAAANsAAAAPAAAAZHJzL2Rvd25yZXYueG1sRE+9CsIw&#10;EN4F3yGc4KapDirVKKIIXbWi69GcTbG5lCbW+vZmEBw/vv/Nrre16Kj1lWMFs2kCgrhwuuJSwTU/&#10;TVYgfEDWWDsmBR/ysNsOBxtMtXvzmbpLKEUMYZ+iAhNCk0rpC0MW/dQ1xJF7uNZiiLAtpW7xHcNt&#10;LedJspAWK44NBhs6GCqel5dVcOyysst1bvrVMX8esvP9VN1YqfGo369BBOrDX/xzZ1rBMq6PX+IP&#10;kNsvAAAA//8DAFBLAQItABQABgAIAAAAIQDb4fbL7gAAAIUBAAATAAAAAAAAAAAAAAAAAAAAAABb&#10;Q29udGVudF9UeXBlc10ueG1sUEsBAi0AFAAGAAgAAAAhAFr0LFu/AAAAFQEAAAsAAAAAAAAAAAAA&#10;AAAAHwEAAF9yZWxzLy5yZWxzUEsBAi0AFAAGAAgAAAAhAOjy7/+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1" o:spid="_x0000_s103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vkpkvgAAANsAAAAPAAAAZHJzL2Rvd25yZXYueG1sRI9Bq8Iw&#10;EITvgv8hrOBNUz2o9BlFFKFXrfiuS7M2xWZTmljrvzeC4HGYmW+Y9ba3teio9ZVjBbNpAoK4cLri&#10;UsElP05WIHxA1lg7JgUv8rDdDAdrTLV78om6cyhFhLBPUYEJoUml9IUhi37qGuLo3VxrMUTZllK3&#10;+IxwW8t5kiykxYrjgsGG9oaK+/lhFRy6rOxynZt+dcjv++z0f6yurNR41O/+QATqwy/8bWdawXIG&#10;ny/xB8jNGwAA//8DAFBLAQItABQABgAIAAAAIQDb4fbL7gAAAIUBAAATAAAAAAAAAAAAAAAAAAAA&#10;AABbQ29udGVudF9UeXBlc10ueG1sUEsBAi0AFAAGAAgAAAAhAFr0LFu/AAAAFQEAAAsAAAAAAAAA&#10;AAAAAAAAHwEAAF9yZWxzLy5yZWxzUEsBAi0AFAAGAAgAAAAhAIe+SmS+AAAA2wAAAA8AAAAAAAAA&#10;AAAAAAAABwIAAGRycy9kb3ducmV2LnhtbFBLBQYAAAAAAwADALcAAADyAgAAAAA=&#10;" fillcolor="#4f7ac7 [3028]" strokecolor="#4472c4 [3204]" strokeweight=".5pt">
                            <v:fill color2="#416fc3 [3172]" rotate="t" colors="0 #6083cb;.5 #3e70ca;1 #2e61ba" focus="100%" type="gradient">
                              <o:fill v:ext="view" type="gradientUnscaled"/>
                            </v:fill>
                          </v:rect>
                          <v:rect id="Rectangle 72" o:spid="_x0000_s103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NQTwQAAANsAAAAPAAAAZHJzL2Rvd25yZXYueG1sRI9Ba8JA&#10;FITvBf/D8gRvdaMHG1JXkQQhV5PSXh/ZZzaYfRuya0z/fVcQehxm5htmf5xtLyYafedYwWadgCBu&#10;nO64VfBVn99TED4ga+wdk4Jf8nA8LN72mGn34AtNVWhFhLDPUIEJYcik9I0hi37tBuLoXd1oMUQ5&#10;tlKP+Ihw28ttkuykxY7jgsGBckPNrbpbBcVUtlOtazOnRX3Ly8vPuftmpVbL+fQJItAc/sOvdqkV&#10;fGzh+SX+AHn4AwAA//8DAFBLAQItABQABgAIAAAAIQDb4fbL7gAAAIUBAAATAAAAAAAAAAAAAAAA&#10;AAAAAABbQ29udGVudF9UeXBlc10ueG1sUEsBAi0AFAAGAAgAAAAhAFr0LFu/AAAAFQEAAAsAAAAA&#10;AAAAAAAAAAAAHwEAAF9yZWxzLy5yZWxzUEsBAi0AFAAGAAgAAAAhAHds1BP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3" o:spid="_x0000_s103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HGIwQAAANsAAAAPAAAAZHJzL2Rvd25yZXYueG1sRI9Ba8JA&#10;FITvBf/D8gRvzUYL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BggcYj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4" o:spid="_x0000_s1038"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yen8wQAAANsAAAAPAAAAZHJzL2Rvd25yZXYueG1sRI9Ba8JA&#10;FITvBf/D8gRvzUYpbYiuIoqQq6a010f2uRvMvg3ZNab/3i0Uehxm5htms5tcJ0YaQutZwTLLQRA3&#10;XrdsFHzWp9cCRIjIGjvPpOCHAuy2s5cNlto/+EzjJRqRIBxKVGBj7EspQ2PJYch8T5y8qx8cxiQH&#10;I/WAjwR3nVzl+bt02HJasNjTwVJzu9ydguNYmbHWtZ2KY307VOfvU/vFSi3m034NItIU/8N/7Uor&#10;+HiD3y/pB8jtEwAA//8DAFBLAQItABQABgAIAAAAIQDb4fbL7gAAAIUBAAATAAAAAAAAAAAAAAAA&#10;AAAAAABbQ29udGVudF9UeXBlc10ueG1sUEsBAi0AFAAGAAgAAAAhAFr0LFu/AAAAFQEAAAsAAAAA&#10;AAAAAAAAAAAAHwEAAF9yZWxzLy5yZWxzUEsBAi0AFAAGAAgAAAAhAJfJ6fz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id="Group 76" o:spid="_x0000_s1039"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rect id="Rectangle 77" o:spid="_x0000_s1040"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3eLwQAAANsAAAAPAAAAZHJzL2Rvd25yZXYueG1sRI9Bi8Iw&#10;FITvwv6H8ARvNtXDKtW0LIrQq1b0+mjeNsXmpTTZWv/9RljY4zAz3zD7YrKdGGnwrWMFqyQFQVw7&#10;3XKj4FqdllsQPiBr7ByTghd5KPKP2R4z7Z58pvESGhEh7DNUYELoMyl9bciiT1xPHL1vN1gMUQ6N&#10;1AM+I9x2cp2mn9Jiy3HBYE8HQ/Xj8mMVHMeyGStdmWl7rB6H8nw/tTdWajGfvnYgAk3hP/zXLrWC&#10;zQbeX+IPkPkvAAAA//8DAFBLAQItABQABgAIAAAAIQDb4fbL7gAAAIUBAAATAAAAAAAAAAAAAAAA&#10;AAAAAABbQ29udGVudF9UeXBlc10ueG1sUEsBAi0AFAAGAAgAAAAhAFr0LFu/AAAAFQEAAAsAAAAA&#10;AAAAAAAAAAAAHwEAAF9yZWxzLy5yZWxzUEsBAi0AFAAGAAgAAAAhAGcbd4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78" o:spid="_x0000_s1041"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hOP5uwAAANsAAAAPAAAAZHJzL2Rvd25yZXYueG1sRE+9CsIw&#10;EN4F3yGc4KapDirVKKIIXbWi69GcTbG5lCbW+vZmEBw/vv/Nrre16Kj1lWMFs2kCgrhwuuJSwTU/&#10;TVYgfEDWWDsmBR/ysNsOBxtMtXvzmbpLKEUMYZ+iAhNCk0rpC0MW/dQ1xJF7uNZiiLAtpW7xHcNt&#10;LedJspAWK44NBhs6GCqel5dVcOyysst1bvrVMX8esvP9VN1YqfGo369BBOrDX/xzZ1rBMo6NX+IP&#10;kNsvAAAA//8DAFBLAQItABQABgAIAAAAIQDb4fbL7gAAAIUBAAATAAAAAAAAAAAAAAAAAAAAAABb&#10;Q29udGVudF9UeXBlc10ueG1sUEsBAi0AFAAGAAgAAAAhAFr0LFu/AAAAFQEAAAsAAAAAAAAAAAAA&#10;AAAAHwEAAF9yZWxzLy5yZWxzUEsBAi0AFAAGAAgAAAAhABaE4/m7AAAA2wAAAA8AAAAAAAAAAAAA&#10;AAAABwIAAGRycy9kb3ducmV2LnhtbFBLBQYAAAAAAwADALcAAADvAgAAAAA=&#10;" fillcolor="#4f7ac7 [3028]" strokecolor="#4472c4 [3204]" strokeweight=".5pt">
                            <v:fill color2="#416fc3 [3172]" rotate="t" colors="0 #6083cb;.5 #3e70ca;1 #2e61ba" focus="100%" type="gradient">
                              <o:fill v:ext="view" type="gradientUnscaled"/>
                            </v:fill>
                          </v:rect>
                          <v:rect id="Rectangle 79" o:spid="_x0000_s1042"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yEZiwgAAANsAAAAPAAAAZHJzL2Rvd25yZXYueG1sRI9Ba8JA&#10;FITvhf6H5Qnemo092DTNKqIIuZpIe31kn9lg9m3IbmP6712h4HGYmW+YYjvbXkw0+s6xglWSgiBu&#10;nO64VXCuj28ZCB+QNfaOScEfedhuXl8KzLW78YmmKrQiQtjnqMCEMORS+saQRZ+4gTh6FzdaDFGO&#10;rdQj3iLc9vI9TdfSYsdxweBAe0PNtfq1Cg5T2U61rs2cHerrvjz9HLtvVmq5mHdfIALN4Rn+b5da&#10;wccnPL7EHyA3dwAAAP//AwBQSwECLQAUAAYACAAAACEA2+H2y+4AAACFAQAAEwAAAAAAAAAAAAAA&#10;AAAAAAAAW0NvbnRlbnRfVHlwZXNdLnhtbFBLAQItABQABgAIAAAAIQBa9CxbvwAAABUBAAALAAAA&#10;AAAAAAAAAAAAAB8BAABfcmVscy8ucmVsc1BLAQItABQABgAIAAAAIQB5yEZiwgAAANsAAAAPAAAA&#10;AAAAAAAAAAAAAAcCAABkcnMvZG93bnJldi54bWxQSwUGAAAAAAMAAwC3AAAA9gIAAAAA&#10;" fillcolor="#4f7ac7 [3028]" strokecolor="#4472c4 [3204]" strokeweight=".5pt">
                            <v:fill color2="#416fc3 [3172]" rotate="t" colors="0 #6083cb;.5 #3e70ca;1 #2e61ba" focus="100%" type="gradient">
                              <o:fill v:ext="view" type="gradientUnscaled"/>
                            </v:fill>
                          </v:rect>
                          <v:rect id="Rectangle 80" o:spid="_x0000_s1043"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5/YugAAANsAAAAPAAAAZHJzL2Rvd25yZXYueG1sRE+9CsIw&#10;EN4F3yGc4KapDlKqUUQRumpF16M5m2JzKU2s9e3NIDh+fP+b3WAb0VPna8cKFvMEBHHpdM2Vgmtx&#10;mqUgfEDW2DgmBR/ysNuORxvMtHvzmfpLqEQMYZ+hAhNCm0npS0MW/dy1xJF7uM5iiLCrpO7wHcNt&#10;I5dJspIWa44NBls6GCqfl5dVcOzzqi90YYb0WDwP+fl+qm+s1HQy7NcgAg3hL/65c60gjevjl/gD&#10;5PYLAAD//wMAUEsBAi0AFAAGAAgAAAAhANvh9svuAAAAhQEAABMAAAAAAAAAAAAAAAAAAAAAAFtD&#10;b250ZW50X1R5cGVzXS54bWxQSwECLQAUAAYACAAAACEAWvQsW78AAAAVAQAACwAAAAAAAAAAAAAA&#10;AAAfAQAAX3JlbHMvLnJlbHNQSwECLQAUAAYACAAAACEA3Sef2LoAAADbAAAADwAAAAAAAAAAAAAA&#10;AAAHAgAAZHJzL2Rvd25yZXYueG1sUEsFBgAAAAADAAMAtwAAAO4CAAAAAA==&#10;" fillcolor="#4f7ac7 [3028]" strokecolor="#4472c4 [3204]" strokeweight=".5pt">
                            <v:fill color2="#416fc3 [3172]" rotate="t" colors="0 #6083cb;.5 #3e70ca;1 #2e61ba" focus="100%" type="gradient">
                              <o:fill v:ext="view" type="gradientUnscaled"/>
                            </v:fill>
                          </v:rect>
                          <v:rect id="Rectangle 81" o:spid="_x0000_s1044"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zpDwAAAANsAAAAPAAAAZHJzL2Rvd25yZXYueG1sRI9Bi8Iw&#10;FITvwv6H8Ba8aeoepFRjEUXoVbvo9dE8m9LmpTTZWv+9EYQ9DjPzDbPNJ9uJkQbfOFawWiYgiCun&#10;G64V/JanRQrCB2SNnWNS8CQP+e5rtsVMuwefabyEWkQI+wwVmBD6TEpfGbLol64njt7dDRZDlEMt&#10;9YCPCLed/EmStbTYcFww2NPBUNVe/qyC41jUY6lLM6XHsj0U59upubJS8+9pvwERaAr/4U+70ArS&#10;Fby/xB8gdy8AAAD//wMAUEsBAi0AFAAGAAgAAAAhANvh9svuAAAAhQEAABMAAAAAAAAAAAAAAAAA&#10;AAAAAFtDb250ZW50X1R5cGVzXS54bWxQSwECLQAUAAYACAAAACEAWvQsW78AAAAVAQAACwAAAAAA&#10;AAAAAAAAAAAfAQAAX3JlbHMvLnJlbHNQSwECLQAUAAYACAAAACEAsms6Q8AAAADbAAAADwAAAAAA&#10;AAAAAAAAAAAHAgAAZHJzL2Rvd25yZXYueG1sUEsFBgAAAAADAAMAtwAAAPQCAAAAAA==&#10;" fillcolor="#4f7ac7 [3028]" strokecolor="#4472c4 [3204]" strokeweight=".5pt">
                            <v:fill color2="#416fc3 [3172]" rotate="t" colors="0 #6083cb;.5 #3e70ca;1 #2e61ba" focus="100%" type="gradient">
                              <o:fill v:ext="view" type="gradientUnscaled"/>
                            </v:fill>
                          </v:rect>
                        </v:group>
                        <v:group id="Group 82" o:spid="_x0000_s1045"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WxxxQAAANsAAAAPAAAAZHJzL2Rvd25yZXYueG1sRI/NasMw&#10;EITvgb6D2EJviWyXBuNGCSE0pYdQiB0ovS3WxjaxVsZS/PP2VaHQ4zAz3zCb3WRaMVDvGssK4lUE&#10;gri0uuFKwaU4LlMQziNrbC2Tgpkc7LYPiw1m2o58piH3lQgQdhkqqL3vMildWZNBt7IdcfCutjfo&#10;g+wrqXscA9y0MomitTTYcFiosaNDTeUtvxsF7yOO++f4bTjdrof5u3j5/DrFpNTT47R/BeFp8v/h&#10;v/aHVpAm8Psl/AC5/QEAAP//AwBQSwECLQAUAAYACAAAACEA2+H2y+4AAACFAQAAEwAAAAAAAAAA&#10;AAAAAAAAAAAAW0NvbnRlbnRfVHlwZXNdLnhtbFBLAQItABQABgAIAAAAIQBa9CxbvwAAABUBAAAL&#10;AAAAAAAAAAAAAAAAAB8BAABfcmVscy8ucmVsc1BLAQItABQABgAIAAAAIQCaqWxxxQAAANsAAAAP&#10;AAAAAAAAAAAAAAAAAAcCAABkcnMvZG93bnJldi54bWxQSwUGAAAAAAMAAwC3AAAA+QIAAAAA&#10;">
                          <v:rect id="Rectangle 83" o:spid="_x0000_s1046"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QGvwQAAANsAAAAPAAAAZHJzL2Rvd25yZXYueG1sRI/BasMw&#10;EETvhfyD2EBujdwE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C31Aa/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4" o:spid="_x0000_s1047"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JnbwQAAANsAAAAPAAAAZHJzL2Rvd25yZXYueG1sRI/BasMw&#10;EETvhfyD2EBujdwQ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KIcmdv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5" o:spid="_x0000_s1048"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AwQAAANsAAAAPAAAAZHJzL2Rvd25yZXYueG1sRI/BasMw&#10;EETvhfyD2EBujdxAinGjmOIQ8NVxaa6LtbVMrJWxFNv5+6hQ6HGYmTfMIV9sLyYafedYwds2AUHc&#10;ON1xq+CrPr+mIHxA1tg7JgUP8pAfVy8HzLSbuaLpEloRIewzVGBCGDIpfWPIot+6gTh6P260GKIc&#10;W6lHnCPc9nKXJO/SYsdxweBAhaHmdrlbBaepbKda12ZJT/WtKKvruftmpTbr5fMDRKAl/If/2qVW&#10;kO7h90v8AfL4BAAA//8DAFBLAQItABQABgAIAAAAIQDb4fbL7gAAAIUBAAATAAAAAAAAAAAAAAAA&#10;AAAAAABbQ29udGVudF9UeXBlc10ueG1sUEsBAi0AFAAGAAgAAAAhAFr0LFu/AAAAFQEAAAsAAAAA&#10;AAAAAAAAAAAAHwEAAF9yZWxzLy5yZWxzUEsBAi0AFAAGAAgAAAAhAM1QPED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rect id="Rectangle 86" o:spid="_x0000_s1049"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gqI3wQAAANsAAAAPAAAAZHJzL2Rvd25yZXYueG1sRI/BasMw&#10;EETvgf6D2EJuidwegnGihJBg8NV2Sa6LtbFMrJWxVNv9+6hQ6HGYmTfM4bTYXkw0+s6xgo9tAoK4&#10;cbrjVsFXnW9SED4ga+wdk4If8nA6vq0OmGk3c0lTFVoRIewzVGBCGDIpfWPIot+6gTh6DzdaDFGO&#10;rdQjzhFue/mZJDtpseO4YHCgi6HmWX1bBdepaKda12ZJr/XzUpT3vLuxUuv35bwHEWgJ/+G/dqEV&#10;pDv4/RJ/gDy+AAAA//8DAFBLAQItABQABgAIAAAAIQDb4fbL7gAAAIUBAAATAAAAAAAAAAAAAAAA&#10;AAAAAABbQ29udGVudF9UeXBlc10ueG1sUEsBAi0AFAAGAAgAAAAhAFr0LFu/AAAAFQEAAAsAAAAA&#10;AAAAAAAAAAAAHwEAAF9yZWxzLy5yZWxzUEsBAi0AFAAGAAgAAAAhAD2CojfBAAAA2wAAAA8AAAAA&#10;AAAAAAAAAAAABwIAAGRycy9kb3ducmV2LnhtbFBLBQYAAAAAAwADALcAAAD1AgAAAAA=&#10;" fillcolor="#4f7ac7 [3028]" strokecolor="#4472c4 [3204]" strokeweight=".5pt">
                            <v:fill color2="#416fc3 [3172]" rotate="t" colors="0 #6083cb;.5 #3e70ca;1 #2e61ba" focus="100%" type="gradient">
                              <o:fill v:ext="view" type="gradientUnscaled"/>
                            </v:fill>
                          </v:rect>
                        </v:group>
                      </v:group>
                      <v:group id="Group 89" o:spid="_x0000_s1050" style="position:absolute;left:762;top:8001;width:38925;height:3048" coordsize="38671,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1" style="position:absolute;width:13779;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rect id="Rectangle 91" o:spid="_x0000_s1052"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3fmxQAAANsAAAAPAAAAZHJzL2Rvd25yZXYueG1sRI9Pi8Iw&#10;FMTvC36H8ARva6oH/1SjSEHcg6DWZcHbo3m2xealNlmt++k3guBxmJnfMPNlaypxo8aVlhUM+hEI&#10;4szqknMF38f15wSE88gaK8uk4EEOlovOxxxjbe98oFvqcxEg7GJUUHhfx1K6rCCDrm9r4uCdbWPQ&#10;B9nkUjd4D3BTyWEUjaTBksNCgTUlBWWX9NcoiDb1bp+tknX5s5X7U/WXXsfnRKlet13NQHhq/Tv8&#10;an9pBdMBPL+EHyAX/wAAAP//AwBQSwECLQAUAAYACAAAACEA2+H2y+4AAACFAQAAEwAAAAAAAAAA&#10;AAAAAAAAAAAAW0NvbnRlbnRfVHlwZXNdLnhtbFBLAQItABQABgAIAAAAIQBa9CxbvwAAABUBAAAL&#10;AAAAAAAAAAAAAAAAAB8BAABfcmVscy8ucmVsc1BLAQItABQABgAIAAAAIQCcM3fmxQAAANsAAAAP&#10;AAAAAAAAAAAAAAAAAAcCAABkcnMvZG93bnJldi54bWxQSwUGAAAAAAMAAwC3AAAA+QIAAAAA&#10;" filled="f" strokecolor="#4472c4 [3204]" strokeweight=".5pt"/>
                          <v:rect id="Rectangle 92" o:spid="_x0000_s1053"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4emRxgAAANsAAAAPAAAAZHJzL2Rvd25yZXYueG1sRI9Ba8JA&#10;FITvgv9heUJvZlMPbU2zigRED4XaKEJvj+wzCc2+jdk1Sfvru4WCx2FmvmHS9Wga0VPnassKHqMY&#10;BHFhdc2lgtNxO38B4TyyxsYyKfgmB+vVdJJiou3AH9TnvhQBwi5BBZX3bSKlKyoy6CLbEgfvYjuD&#10;PsiulLrDIcBNIxdx/CQN1hwWKmwpq6j4ym9GQbxr3w/FJtvW5zd5+Gx+8uvzJVPqYTZuXkF4Gv09&#10;/N/eawXLBfx9CT9Arn4BAAD//wMAUEsBAi0AFAAGAAgAAAAhANvh9svuAAAAhQEAABMAAAAAAAAA&#10;AAAAAAAAAAAAAFtDb250ZW50X1R5cGVzXS54bWxQSwECLQAUAAYACAAAACEAWvQsW78AAAAVAQAA&#10;CwAAAAAAAAAAAAAAAAAfAQAAX3JlbHMvLnJlbHNQSwECLQAUAAYACAAAACEAbOHpkcYAAADbAAAA&#10;DwAAAAAAAAAAAAAAAAAHAgAAZHJzL2Rvd25yZXYueG1sUEsFBgAAAAADAAMAtwAAAPoCAAAAAA==&#10;" filled="f" strokecolor="#4472c4 [3204]" strokeweight=".5pt"/>
                          <v:rect id="Rectangle 93" o:spid="_x0000_s1054"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UwKxQAAANsAAAAPAAAAZHJzL2Rvd25yZXYueG1sRI9Ba8JA&#10;FITvgv9heYI33ajQ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ADrUwKxQAAANsAAAAP&#10;AAAAAAAAAAAAAAAAAAcCAABkcnMvZG93bnJldi54bWxQSwUGAAAAAAMAAwC3AAAA+QIAAAAA&#10;" filled="f" strokecolor="#4472c4 [3204]" strokeweight=".5pt"/>
                          <v:rect id="Rectangle 94" o:spid="_x0000_s1055"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NR+xQAAANsAAAAPAAAAZHJzL2Rvd25yZXYueG1sRI9Ba8JA&#10;FITvgv9heYI33SjS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CMRNR+xQAAANsAAAAP&#10;AAAAAAAAAAAAAAAAAAcCAABkcnMvZG93bnJldi54bWxQSwUGAAAAAAMAAwC3AAAA+QIAAAAA&#10;" filled="f" strokecolor="#4472c4 [3204]" strokeweight=".5pt"/>
                          <v:rect id="Rectangle 95" o:spid="_x0000_s1056"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CHHlxQAAANsAAAAPAAAAZHJzL2Rvd25yZXYueG1sRI9Ba8JA&#10;FITvgv9heYI33SjY2tRVJCB6ENQohd4e2WcSzL6N2VVTf323UPA4zMw3zGzRmkrcqXGlZQWjYQSC&#10;OLO65FzB6bgaTEE4j6yxskwKfsjBYt7tzDDW9sEHuqc+FwHCLkYFhfd1LKXLCjLohrYmDt7ZNgZ9&#10;kE0udYOPADeVHEfRmzRYclgosKakoOyS3oyCaF3v9tkyWZVfW7n/rp7p9f2cKNXvtctPEJ5a/wr/&#10;tzdawccE/r6EHyDnvwAAAP//AwBQSwECLQAUAAYACAAAACEA2+H2y+4AAACFAQAAEwAAAAAAAAAA&#10;AAAAAAAAAAAAW0NvbnRlbnRfVHlwZXNdLnhtbFBLAQItABQABgAIAAAAIQBa9CxbvwAAABUBAAAL&#10;AAAAAAAAAAAAAAAAAB8BAABfcmVscy8ucmVsc1BLAQItABQABgAIAAAAIQDjCHHlxQAAANsAAAAP&#10;AAAAAAAAAAAAAAAAAAcCAABkcnMvZG93bnJldi54bWxQSwUGAAAAAAMAAwC3AAAA+QIAAAAA&#10;" filled="f" strokecolor="#4472c4 [3204]" strokeweight=".5pt"/>
                        </v:group>
                        <v:group id="Group 96" o:spid="_x0000_s1057" style="position:absolute;left:13779;width:13780;height:3048" coordsize="1377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rect id="Rectangle 97" o:spid="_x0000_s1058"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koJxgAAANsAAAAPAAAAZHJzL2Rvd25yZXYueG1sRI9Ba8JA&#10;FITvBf/D8oTemk09mJpmFQmIHgq1UYTeHtlnEpp9G7OrSfvru4WCx2FmvmGy1WhacaPeNZYVPEcx&#10;COLS6oYrBcfD5ukFhPPIGlvLpOCbHKyWk4cMU20H/qBb4SsRIOxSVFB736VSurImgy6yHXHwzrY3&#10;6IPsK6l7HALctHIWx3NpsOGwUGNHeU3lV3E1CuJt974v1/mmOb3J/Wf7U1ySc67U43Rcv4LwNPp7&#10;+L+90woWCfx9CT9ALn8BAAD//wMAUEsBAi0AFAAGAAgAAAAhANvh9svuAAAAhQEAABMAAAAAAAAA&#10;AAAAAAAAAAAAAFtDb250ZW50X1R5cGVzXS54bWxQSwECLQAUAAYACAAAACEAWvQsW78AAAAVAQAA&#10;CwAAAAAAAAAAAAAAAAAfAQAAX3JlbHMvLnJlbHNQSwECLQAUAAYACAAAACEAfJZKCcYAAADbAAAA&#10;DwAAAAAAAAAAAAAAAAAHAgAAZHJzL2Rvd25yZXYueG1sUEsFBgAAAAADAAMAtwAAAPoCAAAAAA==&#10;" filled="f" strokecolor="#4472c4 [3204]" strokeweight=".5pt"/>
                          <v:rect id="Rectangle 98" o:spid="_x0000_s1059"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d57wwAAANsAAAAPAAAAZHJzL2Rvd25yZXYueG1sRE/LasJA&#10;FN0X+g/DLXRXJ+3CR8woEpC6KKixFNxdMjcPmrmTZqZJ9OudheDycN7JejSN6KlztWUF75MIBHFu&#10;dc2lgu/T9m0OwnlkjY1lUnAhB+vV81OCsbYDH6nPfClCCLsYFVTet7GULq/IoJvYljhwhe0M+gC7&#10;UuoOhxBuGvkRRVNpsObQUGFLaUX5b/ZvFESf7f6Qb9Jt/fMlD+fmmv3NilSp15dxswThafQP8d29&#10;0woWYWz4En6AXN0AAAD//wMAUEsBAi0AFAAGAAgAAAAhANvh9svuAAAAhQEAABMAAAAAAAAAAAAA&#10;AAAAAAAAAFtDb250ZW50X1R5cGVzXS54bWxQSwECLQAUAAYACAAAACEAWvQsW78AAAAVAQAACwAA&#10;AAAAAAAAAAAAAAAfAQAAX3JlbHMvLnJlbHNQSwECLQAUAAYACAAAACEADQnee8MAAADbAAAADwAA&#10;AAAAAAAAAAAAAAAHAgAAZHJzL2Rvd25yZXYueG1sUEsFBgAAAAADAAMAtwAAAPcCAAAAAA==&#10;" filled="f" strokecolor="#4472c4 [3204]" strokeweight=".5pt"/>
                          <v:rect id="Rectangle 99" o:spid="_x0000_s1060"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XvgxAAAANsAAAAPAAAAZHJzL2Rvd25yZXYueG1sRI9Bi8Iw&#10;FITvgv8hPMGbpnpw165RpCB6EFarLOzt0Tzbss1LbaJWf70RFjwOM/MNM1u0phJXalxpWcFoGIEg&#10;zqwuOVdwPKwGnyCcR9ZYWSYFd3KwmHc7M4y1vfGerqnPRYCwi1FB4X0dS+myggy6oa2Jg3eyjUEf&#10;ZJNL3eAtwE0lx1E0kQZLDgsF1pQUlP2lF6MgWtffu2yZrMqfrdz9Vo/0/HFKlOr32uUXCE+tf4f/&#10;2xutYDqF15fwA+T8CQAA//8DAFBLAQItABQABgAIAAAAIQDb4fbL7gAAAIUBAAATAAAAAAAAAAAA&#10;AAAAAAAAAABbQ29udGVudF9UeXBlc10ueG1sUEsBAi0AFAAGAAgAAAAhAFr0LFu/AAAAFQEAAAsA&#10;AAAAAAAAAAAAAAAAHwEAAF9yZWxzLy5yZWxzUEsBAi0AFAAGAAgAAAAhAGJFe+DEAAAA2wAAAA8A&#10;AAAAAAAAAAAAAAAABwIAAGRycy9kb3ducmV2LnhtbFBLBQYAAAAAAwADALcAAAD4AgAAAAA=&#10;" filled="f" strokecolor="#4472c4 [3204]" strokeweight=".5pt"/>
                          <v:rect id="Rectangle 100" o:spid="_x0000_s1061"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96uVxgAAANwAAAAPAAAAZHJzL2Rvd25yZXYueG1sRI9Ba8JA&#10;EIXvBf/DMoXe6m570JK6igSkHoRqWgRvQ3ZMQrOzMbtq2l/vHITeZnhv3vtmthh8qy7UxyawhZex&#10;AUVcBtdwZeH7a/X8BiomZIdtYLLwSxEW89HDDDMXrryjS5EqJSEcM7RQp9RlWseyJo9xHDpi0Y6h&#10;95hk7SvterxKuG/1qzET7bFhaaixo7ym8qc4ewvmo/vclst81ew3ento/4rT9Jhb+/Q4LN9BJRrS&#10;v/l+vXaCbwRfnpEJ9PwGAAD//wMAUEsBAi0AFAAGAAgAAAAhANvh9svuAAAAhQEAABMAAAAAAAAA&#10;AAAAAAAAAAAAAFtDb250ZW50X1R5cGVzXS54bWxQSwECLQAUAAYACAAAACEAWvQsW78AAAAVAQAA&#10;CwAAAAAAAAAAAAAAAAAfAQAAX3JlbHMvLnJlbHNQSwECLQAUAAYACAAAACEAXPerlcYAAADcAAAA&#10;DwAAAAAAAAAAAAAAAAAHAgAAZHJzL2Rvd25yZXYueG1sUEsFBgAAAAADAAMAtwAAAPoCAAAAAA==&#10;" filled="f" strokecolor="#4472c4 [3204]" strokeweight=".5pt"/>
                          <v:rect id="Rectangle 101" o:spid="_x0000_s1062" style="position:absolute;left:11049;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w4OwwAAANwAAAAPAAAAZHJzL2Rvd25yZXYueG1sRE9Na8JA&#10;EL0X/A/LCL01u/bQlugqEhB7KKhRBG9DdkyC2dmY3Wrsr3cFobd5vM+ZzHrbiAt1vnasYZQoEMSF&#10;MzWXGnbbxdsXCB+QDTaOScONPMymg5cJpsZdeUOXPJQihrBPUUMVQptK6YuKLPrEtcSRO7rOYoiw&#10;K6Xp8BrDbSPflfqQFmuODRW2lFVUnPJfq0Et29W6mGeLev8j14fmLz9/HjOtX4f9fAwiUB/+xU/3&#10;t4nz1Qgez8QL5PQOAAD//wMAUEsBAi0AFAAGAAgAAAAhANvh9svuAAAAhQEAABMAAAAAAAAAAAAA&#10;AAAAAAAAAFtDb250ZW50X1R5cGVzXS54bWxQSwECLQAUAAYACAAAACEAWvQsW78AAAAVAQAACwAA&#10;AAAAAAAAAAAAAAAfAQAAX3JlbHMvLnJlbHNQSwECLQAUAAYACAAAACEAM7sODsMAAADcAAAADwAA&#10;AAAAAAAAAAAAAAAHAgAAZHJzL2Rvd25yZXYueG1sUEsFBgAAAAADAAMAtwAAAPcCAAAAAA==&#10;" filled="f" strokecolor="#4472c4 [3204]" strokeweight=".5pt"/>
                        </v:group>
                        <v:group id="Group 102" o:spid="_x0000_s1063" style="position:absolute;left:27622;width:11049;height:3048" coordsize="11049,30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GwwwAAANwAAAAPAAAAZHJzL2Rvd25yZXYueG1sRE9La8JA&#10;EL4X/A/LCN7qJkpLia4hiBUPoVAtiLchOybB7GzIbvP4991Cobf5+J6zTUfTiJ46V1tWEC8jEMSF&#10;1TWXCr4u789vIJxH1thYJgUTOUh3s6ctJtoO/En92ZcihLBLUEHlfZtI6YqKDLqlbYkDd7edQR9g&#10;V0rd4RDCTSNXUfQqDdYcGipsaV9R8Th/GwXHAYdsHR/6/HHfT7fLy8c1j0mpxXzMNiA8jf5f/Oc+&#10;6TA/WsHvM+ECufsBAAD//wMAUEsBAi0AFAAGAAgAAAAhANvh9svuAAAAhQEAABMAAAAAAAAAAAAA&#10;AAAAAAAAAFtDb250ZW50X1R5cGVzXS54bWxQSwECLQAUAAYACAAAACEAWvQsW78AAAAVAQAACwAA&#10;AAAAAAAAAAAAAAAfAQAAX3JlbHMvLnJlbHNQSwECLQAUAAYACAAAACEA1FqhsMMAAADcAAAADwAA&#10;AAAAAAAAAAAAAAAHAgAAZHJzL2Rvd25yZXYueG1sUEsFBgAAAAADAAMAtwAAAPcCAAAAAA==&#10;">
                          <v:rect id="Rectangle 103" o:spid="_x0000_s1064" style="position:absolute;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TXixAAAANwAAAAPAAAAZHJzL2Rvd25yZXYueG1sRE9LawIx&#10;EL4L/Q9hhN40sYV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KwlNeLEAAAA3AAAAA8A&#10;AAAAAAAAAAAAAAAABwIAAGRycy9kb3ducmV2LnhtbFBLBQYAAAAAAwADALcAAAD4AgAAAAA=&#10;" filled="f" strokecolor="#4472c4 [3204]" strokeweight=".5pt"/>
                          <v:rect id="Rectangle 104" o:spid="_x0000_s1065" style="position:absolute;left:2857;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K2WxAAAANwAAAAPAAAAZHJzL2Rvd25yZXYueG1sRE9LawIx&#10;EL4L/Q9hhN40sZR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CPMrZbEAAAA3AAAAA8A&#10;AAAAAAAAAAAAAAAABwIAAGRycy9kb3ducmV2LnhtbFBLBQYAAAAAAwADALcAAAD4AgAAAAA=&#10;" filled="f" strokecolor="#4472c4 [3204]" strokeweight=".5pt"/>
                          <v:rect id="Rectangle 105" o:spid="_x0000_s1066" style="position:absolute;left:5588;width:2730;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AgNxAAAANwAAAAPAAAAZHJzL2Rvd25yZXYueG1sRE9LawIx&#10;EL4L/Q9hhN40sdBWVrMiC9IehNqtCN6GzewDN5PtJtXVX28Khd7m43vOcjXYVpyp941jDbOpAkFc&#10;ONNwpWH/tZnMQfiAbLB1TBqu5GGVPoyWmBh34U8656ESMYR9ghrqELpESl/UZNFPXUccudL1FkOE&#10;fSVNj5cYblv5pNSLtNhwbKixo6ym4pT/WA3qrfvYFets0xy2cndsb/n3a5lp/Tge1gsQgYbwL/5z&#10;v5s4Xz3D7zPxApneAQAA//8DAFBLAQItABQABgAIAAAAIQDb4fbL7gAAAIUBAAATAAAAAAAAAAAA&#10;AAAAAAAAAABbQ29udGVudF9UeXBlc10ueG1sUEsBAi0AFAAGAAgAAAAhAFr0LFu/AAAAFQEAAAsA&#10;AAAAAAAAAAAAAAAAHwEAAF9yZWxzLy5yZWxzUEsBAi0AFAAGAAgAAAAhAEyACA3EAAAA3AAAAA8A&#10;AAAAAAAAAAAAAAAABwIAAGRycy9kb3ducmV2LnhtbFBLBQYAAAAAAwADALcAAAD4AgAAAAA=&#10;" filled="f" strokecolor="#4472c4 [3204]" strokeweight=".5pt"/>
                          <v:rect id="Rectangle 106" o:spid="_x0000_s1067" style="position:absolute;left:8318;width:2731;height:30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pZ6xAAAANwAAAAPAAAAZHJzL2Rvd25yZXYueG1sRE9Na8JA&#10;EL0L/odlhN501x6sRFcJgVAPhdq0CN6G7JgEs7Mxu2raX98tFLzN433OejvYVtyo941jDfOZAkFc&#10;OtNwpeHrM58uQfiAbLB1TBq+ycN2Mx6tMTHuzh90K0IlYgj7BDXUIXSJlL6syaKfuY44cifXWwwR&#10;9pU0Pd5juG3ls1ILabHh2FBjR1lN5bm4Wg3qtXvfl2mWN4c3uT+2P8Xl5ZRp/TQZ0hWIQEN4iP/d&#10;OxPnqwX8PRMvkJtfAAAA//8DAFBLAQItABQABgAIAAAAIQDb4fbL7gAAAIUBAAATAAAAAAAAAAAA&#10;AAAAAAAAAABbQ29udGVudF9UeXBlc10ueG1sUEsBAi0AFAAGAAgAAAAhAFr0LFu/AAAAFQEAAAsA&#10;AAAAAAAAAAAAAAAAHwEAAF9yZWxzLy5yZWxzUEsBAi0AFAAGAAgAAAAhALxSlnrEAAAA3AAAAA8A&#10;AAAAAAAAAAAAAAAABwIAAGRycy9kb3ducmV2LnhtbFBLBQYAAAAAAwADALcAAAD4AgAAAAA=&#10;" filled="f" strokecolor="#4472c4 [3204]" strokeweight=".5pt"/>
                        </v:group>
                      </v:group>
                      <v:line id="Straight Connector 107" o:spid="_x0000_s1068" style="position:absolute;visibility:visible;mso-wrap-style:square" from="2349,0" to="2349,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dJtwgAAANwAAAAPAAAAZHJzL2Rvd25yZXYueG1sRE/NagIx&#10;EL4X+g5hCt5qtlZaWY1SLaKHQqn1AcbNuLu4mSzJqKtPb4RCb/Px/c5k1rlGnSjE2rOBl34Girjw&#10;tubSwPZ3+TwCFQXZYuOZDFwowmz6+DDB3Poz/9BpI6VKIRxzNFCJtLnWsajIYez7ljhxex8cSoKh&#10;1DbgOYW7Rg+y7E07rDk1VNjSoqLisDk6A+1q9PXdxd3eX9fuVT7nwmEoxvSeuo8xKKFO/sV/7rVN&#10;87N3uD+TLtDTGwAAAP//AwBQSwECLQAUAAYACAAAACEA2+H2y+4AAACFAQAAEwAAAAAAAAAAAAAA&#10;AAAAAAAAW0NvbnRlbnRfVHlwZXNdLnhtbFBLAQItABQABgAIAAAAIQBa9CxbvwAAABUBAAALAAAA&#10;AAAAAAAAAAAAAB8BAABfcmVscy8ucmVsc1BLAQItABQABgAIAAAAIQBQqdJtwgAAANwAAAAPAAAA&#10;AAAAAAAAAAAAAAcCAABkcnMvZG93bnJldi54bWxQSwUGAAAAAAMAAwC3AAAA9gIAAAAA&#10;" strokecolor="black [3213]">
                        <v:stroke joinstyle="miter"/>
                      </v:line>
                      <v:line id="Straight Connector 108" o:spid="_x0000_s1069" style="position:absolute;visibility:visible;mso-wrap-style:square" from="571,0" to="571,139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kYfxAAAANwAAAAPAAAAZHJzL2Rvd25yZXYueG1sRI9BTwJB&#10;DIXvJv6HSU28ySxIDFkYCEqMHEyMyA8oO2V3w05nM1Nh5dfbg4m3Nu/1va+L1RA6c6aU28gOxqMC&#10;DHEVfcu1g/3X68MMTBZkj11kcvBDGVbL25sFlj5e+JPOO6mNhnAu0UEj0pfW5qqhgHkUe2LVjjEF&#10;FF1TbX3Ci4aHzk6K4skGbFkbGuzppaHqtPsODvq32fvHkA/HeN2GR9k8C6epOHd/N6znYIQG+Tf/&#10;XW+94hdKq8/oBHb5CwAA//8DAFBLAQItABQABgAIAAAAIQDb4fbL7gAAAIUBAAATAAAAAAAAAAAA&#10;AAAAAAAAAABbQ29udGVudF9UeXBlc10ueG1sUEsBAi0AFAAGAAgAAAAhAFr0LFu/AAAAFQEAAAsA&#10;AAAAAAAAAAAAAAAAHwEAAF9yZWxzLy5yZWxzUEsBAi0AFAAGAAgAAAAhACE2Rh/EAAAA3AAAAA8A&#10;AAAAAAAAAAAAAAAABwIAAGRycy9kb3ducmV2LnhtbFBLBQYAAAAAAwADALcAAAD4AgAAAAA=&#10;" strokecolor="black [3213]">
                        <v:stroke joinstyle="miter"/>
                      </v:line>
                    </v:group>
                    <v:shape id="Straight Arrow Connector 110" o:spid="_x0000_s1070" type="#_x0000_t32" style="position:absolute;left:635;top:12446;width:190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aTpxQAAANwAAAAPAAAAZHJzL2Rvd25yZXYueG1sRI9Ba8Mw&#10;DIXvhf0Ho8JurdOWjZHVCaVQyCEM1pXBbiJWk9BYzmI3yf79dBjspofe9/S0z2fXqZGG0Ho2sFkn&#10;oIgrb1uuDVw+TqsXUCEiW+w8k4EfCpBnD4s9ptZP/E7jOdZKQjikaKCJsU+1DlVDDsPa98Syu/rB&#10;YRQ51NoOOEm46/Q2SZ61w5blQoM9HRuqbue7kxr8deTD7an/3n1WbXk/lW8FB2Mel/PhFVSkOf6b&#10;/+jCCreR+vKMTKCzXwAAAP//AwBQSwECLQAUAAYACAAAACEA2+H2y+4AAACFAQAAEwAAAAAAAAAA&#10;AAAAAAAAAAAAW0NvbnRlbnRfVHlwZXNdLnhtbFBLAQItABQABgAIAAAAIQBa9CxbvwAAABUBAAAL&#10;AAAAAAAAAAAAAAAAAB8BAABfcmVscy8ucmVsc1BLAQItABQABgAIAAAAIQCloaTpxQAAANwAAAAP&#10;AAAAAAAAAAAAAAAAAAcCAABkcnMvZG93bnJldi54bWxQSwUGAAAAAAMAAwC3AAAA+QIAAAAA&#10;" strokecolor="black [3213]" strokeweight=".25pt">
                      <v:stroke startarrow="block" endarrow="block" joinstyle="miter"/>
                    </v:shape>
                  </v:group>
                  <v:shape id="Text Box 116" o:spid="_x0000_s1071" type="#_x0000_t202" style="position:absolute;left:15430;width:9335;height:2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JTMxAAAANwAAAAPAAAAZHJzL2Rvd25yZXYueG1sRE9La8JA&#10;EL4X+h+WKfRS6saKtkRXKeILb0204m3IjklodjZk1yT9911B6G0+vufMFr2pREuNKy0rGA4iEMSZ&#10;1SXnCg7p+vUDhPPIGivLpOCXHCzmjw8zjLXt+IvaxOcihLCLUUHhfR1L6bKCDLqBrYkDd7GNQR9g&#10;k0vdYBfCTSXfomgiDZYcGgqsaVlQ9pNcjYLzS37au35z7EbjUb3atun7t06Ven7qP6cgPPX+X3x3&#10;73SYP5zA7ZlwgZz/AQAA//8DAFBLAQItABQABgAIAAAAIQDb4fbL7gAAAIUBAAATAAAAAAAAAAAA&#10;AAAAAAAAAABbQ29udGVudF9UeXBlc10ueG1sUEsBAi0AFAAGAAgAAAAhAFr0LFu/AAAAFQEAAAsA&#10;AAAAAAAAAAAAAAAAHwEAAF9yZWxzLy5yZWxzUEsBAi0AFAAGAAgAAAAhAIJMlMzEAAAA3AAAAA8A&#10;AAAAAAAAAAAAAAAABwIAAGRycy9kb3ducmV2LnhtbFBLBQYAAAAAAwADALcAAAD4AgAAAAA=&#10;" fillcolor="white [3201]" stroked="f" strokeweight=".5pt">
                    <v:textbox>
                      <w:txbxContent>
                        <w:p w14:paraId="28345041" w14:textId="77777777" w:rsidR="006912C6" w:rsidRPr="00397FBD" w:rsidRDefault="006912C6" w:rsidP="006912C6">
                          <w:pPr>
                            <w:rPr>
                              <w:sz w:val="18"/>
                              <w:szCs w:val="18"/>
                            </w:rPr>
                          </w:pPr>
                          <w:r>
                            <w:rPr>
                              <w:sz w:val="18"/>
                              <w:szCs w:val="18"/>
                            </w:rPr>
                            <w:t>Slot [1-ms]</w:t>
                          </w:r>
                        </w:p>
                      </w:txbxContent>
                    </v:textbox>
                  </v:shape>
                </v:group>
              </v:group>
            </w:pict>
          </mc:Fallback>
        </mc:AlternateContent>
      </w:r>
    </w:p>
    <w:p w14:paraId="107ED6ED" w14:textId="77777777" w:rsidR="006912C6" w:rsidRPr="006912C6" w:rsidRDefault="006912C6" w:rsidP="006912C6">
      <w:pPr>
        <w:rPr>
          <w:rFonts w:cs="Arial"/>
        </w:rPr>
      </w:pPr>
    </w:p>
    <w:p w14:paraId="6D07F785" w14:textId="77777777" w:rsidR="006912C6" w:rsidRPr="006912C6" w:rsidRDefault="006912C6" w:rsidP="006912C6">
      <w:pPr>
        <w:rPr>
          <w:rFonts w:cs="Arial"/>
        </w:rPr>
      </w:pPr>
      <w:r w:rsidRPr="006912C6">
        <w:rPr>
          <w:rFonts w:cs="Arial"/>
          <w:noProof/>
        </w:rPr>
        <mc:AlternateContent>
          <mc:Choice Requires="wps">
            <w:drawing>
              <wp:anchor distT="0" distB="0" distL="114300" distR="114300" simplePos="0" relativeHeight="251659264" behindDoc="0" locked="0" layoutInCell="1" allowOverlap="1" wp14:anchorId="26E62C94" wp14:editId="6748E508">
                <wp:simplePos x="0" y="0"/>
                <wp:positionH relativeFrom="column">
                  <wp:posOffset>5299710</wp:posOffset>
                </wp:positionH>
                <wp:positionV relativeFrom="paragraph">
                  <wp:posOffset>90805</wp:posOffset>
                </wp:positionV>
                <wp:extent cx="6350" cy="431800"/>
                <wp:effectExtent l="57150" t="19050" r="69850" b="82550"/>
                <wp:wrapNone/>
                <wp:docPr id="114" name="Straight Connector 114"/>
                <wp:cNvGraphicFramePr/>
                <a:graphic xmlns:a="http://schemas.openxmlformats.org/drawingml/2006/main">
                  <a:graphicData uri="http://schemas.microsoft.com/office/word/2010/wordprocessingShape">
                    <wps:wsp>
                      <wps:cNvCnPr/>
                      <wps:spPr>
                        <a:xfrm flipH="1">
                          <a:off x="0" y="0"/>
                          <a:ext cx="6350" cy="431800"/>
                        </a:xfrm>
                        <a:prstGeom prst="line">
                          <a:avLst/>
                        </a:prstGeom>
                        <a:ln w="9525">
                          <a:solidFill>
                            <a:schemeClr val="tx1"/>
                          </a:solidFill>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777F023" id="Straight Connector 114" o:spid="_x0000_s1026" style="position:absolute;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7.3pt,7.15pt" to="417.8pt,4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fHzAEAAOkDAAAOAAAAZHJzL2Uyb0RvYy54bWysU8Fu2zAMvQ/YPwi6L3bSpWiNOD206HYo&#10;tmJbP0CVqViAJAqSFjt/X0pOnK4bMGDYRbBIvke+J3pzM1rD9hCiRtfy5aLmDJzETrtdy59+3H+4&#10;4iwm4Tph0EHLDxD5zfb9u83gG1hhj6aDwIjExWbwLe9T8k1VRdmDFXGBHhwlFQYrEl3DruqCGIjd&#10;mmpV15fVgKHzASXESNG7Kcm3hV8pkOmrUhESMy2n2VI5Qzmf81ltN6LZBeF7LY9jiH+YwgrtqOlM&#10;dSeSYD+D/o3KahkwokoLibZCpbSEooHULOs3ar73wkPRQuZEP9sU/x+t/LK/dY+BbBh8bKJ/DFnF&#10;qIJlymj/md606KJJ2VhsO8y2wZiYpODlxZqslZT4eLG8qoup1USSyXyI6ROgZfmj5Ua7rEk0Yv8Q&#10;EzWm0lNJDhvHhpZfr1frUhXR6O5eG5NzZS3g1gS2F/SgaVzmBySCV1V0M46CZz3lKx0MTPTfQDHd&#10;0dyrqUFetTOnkBJcOvEaR9UZpmiCGVj/HXisz1AoaziDJz/fKPm164wondGlGWy1w/Cn7mcr1FR/&#10;cmDSnS14xu5QXrpYQ/tUnDvufl7Y1/cCP/+h2xcAAAD//wMAUEsDBBQABgAIAAAAIQBMlPw93gAA&#10;AAkBAAAPAAAAZHJzL2Rvd25yZXYueG1sTI9BT8MwDIXvSPyHyEjcWEq7TVVpOhXETgO0DcQ5a0xT&#10;0ThVk23l32NO42b7PT1/r1xNrhcnHEPnScH9LAGB1HjTUavg4319l4MIUZPRvSdU8IMBVtX1VakL&#10;48+0w9M+toJDKBRagY1xKKQMjUWnw8wPSKx9+dHpyOvYSjPqM4e7XqZJspROd8QfrB7wyWLzvT86&#10;BdPGbdP1pq538nX7Fj8f82e7eFHq9maqH0BEnOLFDH/4jA4VMx38kUwQvYI8my/ZysI8A8GGPFvw&#10;4cBDmoGsSvm/QfULAAD//wMAUEsBAi0AFAAGAAgAAAAhALaDOJL+AAAA4QEAABMAAAAAAAAAAAAA&#10;AAAAAAAAAFtDb250ZW50X1R5cGVzXS54bWxQSwECLQAUAAYACAAAACEAOP0h/9YAAACUAQAACwAA&#10;AAAAAAAAAAAAAAAvAQAAX3JlbHMvLnJlbHNQSwECLQAUAAYACAAAACEAfk33x8wBAADpAwAADgAA&#10;AAAAAAAAAAAAAAAuAgAAZHJzL2Uyb0RvYy54bWxQSwECLQAUAAYACAAAACEATJT8Pd4AAAAJAQAA&#10;DwAAAAAAAAAAAAAAAAAmBAAAZHJzL2Rvd25yZXYueG1sUEsFBgAAAAAEAAQA8wAAADEFAAAAAA==&#10;" strokecolor="black [3213]">
                <v:stroke joinstyle="miter"/>
              </v:line>
            </w:pict>
          </mc:Fallback>
        </mc:AlternateContent>
      </w:r>
    </w:p>
    <w:p w14:paraId="65AF96B6" w14:textId="77777777" w:rsidR="006912C6" w:rsidRPr="006912C6" w:rsidRDefault="006912C6" w:rsidP="006912C6">
      <w:pPr>
        <w:rPr>
          <w:rFonts w:cs="Arial"/>
        </w:rPr>
      </w:pPr>
    </w:p>
    <w:p w14:paraId="1C35A574" w14:textId="77777777" w:rsidR="006912C6" w:rsidRPr="006912C6" w:rsidRDefault="006912C6" w:rsidP="006912C6">
      <w:pPr>
        <w:rPr>
          <w:rFonts w:cs="Arial"/>
        </w:rPr>
      </w:pPr>
    </w:p>
    <w:p w14:paraId="511904BE" w14:textId="77777777" w:rsidR="006912C6" w:rsidRPr="006912C6" w:rsidRDefault="006912C6" w:rsidP="006912C6">
      <w:pPr>
        <w:rPr>
          <w:rFonts w:cs="Arial"/>
        </w:rPr>
      </w:pPr>
    </w:p>
    <w:p w14:paraId="47D7D04E" w14:textId="77777777" w:rsidR="006912C6" w:rsidRPr="006912C6" w:rsidRDefault="006912C6" w:rsidP="006912C6">
      <w:pPr>
        <w:rPr>
          <w:rFonts w:cs="Arial"/>
        </w:rPr>
      </w:pPr>
    </w:p>
    <w:p w14:paraId="3D5F0DAA" w14:textId="77777777" w:rsidR="006912C6" w:rsidRPr="006912C6" w:rsidRDefault="006912C6" w:rsidP="006912C6">
      <w:pPr>
        <w:rPr>
          <w:rFonts w:cs="Arial"/>
        </w:rPr>
      </w:pPr>
    </w:p>
    <w:p w14:paraId="3FB460D1" w14:textId="77777777" w:rsidR="006912C6" w:rsidRPr="006912C6" w:rsidRDefault="006912C6" w:rsidP="006912C6">
      <w:pPr>
        <w:jc w:val="center"/>
        <w:rPr>
          <w:rFonts w:cs="Arial"/>
        </w:rPr>
      </w:pPr>
      <w:r w:rsidRPr="006912C6">
        <w:rPr>
          <w:rFonts w:cs="Arial"/>
        </w:rPr>
        <w:t xml:space="preserve">Figure 5. An example demonstrating TA on a UL signal </w:t>
      </w:r>
    </w:p>
    <w:p w14:paraId="05F30F97" w14:textId="77777777" w:rsidR="006912C6" w:rsidRPr="006912C6" w:rsidRDefault="006912C6" w:rsidP="006912C6">
      <w:pPr>
        <w:rPr>
          <w:rFonts w:cs="Arial"/>
        </w:rPr>
      </w:pPr>
    </w:p>
    <w:p w14:paraId="58A9C947" w14:textId="77777777" w:rsidR="006912C6" w:rsidRPr="006912C6" w:rsidRDefault="006912C6" w:rsidP="006912C6">
      <w:pPr>
        <w:spacing w:line="276" w:lineRule="auto"/>
        <w:rPr>
          <w:rFonts w:cs="Arial"/>
          <w:i/>
          <w:iCs/>
        </w:rPr>
      </w:pPr>
      <w:r w:rsidRPr="006912C6">
        <w:rPr>
          <w:rFonts w:cs="Arial"/>
          <w:b/>
          <w:bCs/>
          <w:i/>
          <w:iCs/>
        </w:rPr>
        <w:t>Observation 2:</w:t>
      </w:r>
      <w:r w:rsidRPr="006912C6">
        <w:rPr>
          <w:rFonts w:cs="Arial"/>
          <w:i/>
          <w:iCs/>
        </w:rPr>
        <w:t xml:space="preserve"> DL throughput performance suffers considerably </w:t>
      </w:r>
      <w:proofErr w:type="gramStart"/>
      <w:r w:rsidRPr="006912C6">
        <w:rPr>
          <w:rFonts w:cs="Arial"/>
          <w:i/>
          <w:iCs/>
        </w:rPr>
        <w:t>as a result of</w:t>
      </w:r>
      <w:proofErr w:type="gramEnd"/>
      <w:r w:rsidRPr="006912C6">
        <w:rPr>
          <w:rFonts w:cs="Arial"/>
          <w:i/>
          <w:iCs/>
        </w:rPr>
        <w:t xml:space="preserve"> intra-</w:t>
      </w:r>
      <w:proofErr w:type="spellStart"/>
      <w:r w:rsidRPr="006912C6">
        <w:rPr>
          <w:rFonts w:cs="Arial"/>
          <w:i/>
          <w:iCs/>
        </w:rPr>
        <w:t>subband</w:t>
      </w:r>
      <w:proofErr w:type="spellEnd"/>
      <w:r w:rsidRPr="006912C6">
        <w:rPr>
          <w:rFonts w:cs="Arial"/>
          <w:i/>
          <w:iCs/>
        </w:rPr>
        <w:t xml:space="preserve"> CLI when there is an overlap in DL and UL </w:t>
      </w:r>
      <w:proofErr w:type="spellStart"/>
      <w:r w:rsidRPr="006912C6">
        <w:rPr>
          <w:rFonts w:cs="Arial"/>
          <w:i/>
          <w:iCs/>
        </w:rPr>
        <w:t>subbands</w:t>
      </w:r>
      <w:proofErr w:type="spellEnd"/>
      <w:r w:rsidRPr="006912C6">
        <w:rPr>
          <w:rFonts w:cs="Arial"/>
          <w:i/>
          <w:iCs/>
        </w:rPr>
        <w:t>.</w:t>
      </w:r>
    </w:p>
    <w:p w14:paraId="5FDD90C5" w14:textId="77777777" w:rsidR="006912C6" w:rsidRPr="006912C6" w:rsidRDefault="006912C6" w:rsidP="006912C6">
      <w:pPr>
        <w:rPr>
          <w:rFonts w:cs="Arial"/>
        </w:rPr>
      </w:pPr>
      <w:r w:rsidRPr="006912C6">
        <w:rPr>
          <w:rFonts w:cs="Arial"/>
        </w:rPr>
        <w:t xml:space="preserve">It is worth to investigate performance variation on victim (DL) signal across different number of PRB allocations (e.g., 2, 5, 10, 25, and 50) to the victim signal, while fixing </w:t>
      </w:r>
      <w:proofErr w:type="gramStart"/>
      <w:r w:rsidRPr="006912C6">
        <w:rPr>
          <w:rFonts w:cs="Arial"/>
        </w:rPr>
        <w:t>a number of</w:t>
      </w:r>
      <w:proofErr w:type="gramEnd"/>
      <w:r w:rsidRPr="006912C6">
        <w:rPr>
          <w:rFonts w:cs="Arial"/>
        </w:rPr>
        <w:t xml:space="preserve"> PRB allocation (25PRB) for the CLI (UL) signal. As discussed in our companion contribution [4], it can be observed that the normalized throughput performance curves for the victim (DL) signal, where the normalization is conducted relative to the number of PRBs allocated to it, are shown to be degraded significantly as the frequency allocation (number of PRBs) of the victim signal decreases. It can also be seen that the relative degradation with lower number of frequency (PRB) allocation is considerable when there is 0PRB frequency gap between DL signal and the CLI (UL) signal compared to a frequency gap of 1PRB.</w:t>
      </w:r>
    </w:p>
    <w:p w14:paraId="0B991DB1" w14:textId="77777777" w:rsidR="006912C6" w:rsidRPr="006912C6" w:rsidRDefault="006912C6" w:rsidP="006912C6">
      <w:pPr>
        <w:rPr>
          <w:rFonts w:cs="Arial"/>
        </w:rPr>
      </w:pPr>
      <w:r w:rsidRPr="006912C6">
        <w:rPr>
          <w:rFonts w:cs="Arial"/>
          <w:b/>
          <w:bCs/>
          <w:i/>
          <w:iCs/>
        </w:rPr>
        <w:t>Proposal 3.</w:t>
      </w:r>
      <w:r w:rsidRPr="006912C6">
        <w:rPr>
          <w:rFonts w:cs="Arial"/>
          <w:i/>
          <w:iCs/>
        </w:rPr>
        <w:t xml:space="preserve"> </w:t>
      </w:r>
      <w:r w:rsidRPr="006912C6">
        <w:rPr>
          <w:rFonts w:cs="Arial"/>
          <w:i/>
        </w:rPr>
        <w:t xml:space="preserve">Study performance of applying a frequency gap or guard RBs for a UL transmission in an SBFD framework for interference mitigation with regards to adjacent DL </w:t>
      </w:r>
      <w:proofErr w:type="spellStart"/>
      <w:r w:rsidRPr="006912C6">
        <w:rPr>
          <w:rFonts w:cs="Arial"/>
          <w:i/>
        </w:rPr>
        <w:t>subbands</w:t>
      </w:r>
      <w:proofErr w:type="spellEnd"/>
      <w:r w:rsidRPr="006912C6">
        <w:rPr>
          <w:rFonts w:cs="Arial"/>
          <w:i/>
          <w:iCs/>
        </w:rPr>
        <w:t>.</w:t>
      </w:r>
    </w:p>
    <w:p w14:paraId="0C14B644" w14:textId="77777777" w:rsidR="006912C6" w:rsidRPr="006912C6" w:rsidRDefault="006912C6" w:rsidP="006912C6">
      <w:pPr>
        <w:rPr>
          <w:rFonts w:cs="Arial"/>
        </w:rPr>
      </w:pPr>
    </w:p>
    <w:p w14:paraId="11A11391" w14:textId="77777777" w:rsidR="006912C6" w:rsidRPr="00F717FE" w:rsidRDefault="006912C6" w:rsidP="006912C6">
      <w:pPr>
        <w:pStyle w:val="Heading2"/>
      </w:pPr>
      <w:r w:rsidRPr="00F717FE">
        <w:t>SLS simulation assumptions</w:t>
      </w:r>
    </w:p>
    <w:p w14:paraId="6B785260" w14:textId="77777777" w:rsidR="006912C6" w:rsidRPr="006912C6" w:rsidRDefault="006912C6" w:rsidP="006912C6">
      <w:pPr>
        <w:rPr>
          <w:rFonts w:cs="Arial"/>
        </w:rPr>
      </w:pPr>
      <w:r w:rsidRPr="006912C6">
        <w:rPr>
          <w:rFonts w:cs="Arial"/>
        </w:rPr>
        <w:t xml:space="preserve">In this subsection, we discuss SLS simulation assumptions and methodology based on our initial SLS results for study on NR-duplex. We conduct the SLS to see how much of a negative impact on DL and UL reception in a cell can be observed, when inter-cell CLI from neighbour cell(s) may be present dynamically per slot basis. We consider an Indoor office scenario, details of which are provided in Table 2. For the evaluation, we </w:t>
      </w:r>
      <w:bookmarkStart w:id="3" w:name="_Hlk101869626"/>
      <w:r w:rsidRPr="006912C6">
        <w:rPr>
          <w:rFonts w:cs="Arial"/>
        </w:rPr>
        <w:t xml:space="preserve">compare performance of a baseline TDD scheme, where all </w:t>
      </w:r>
      <w:proofErr w:type="spellStart"/>
      <w:r w:rsidRPr="006912C6">
        <w:rPr>
          <w:rFonts w:cs="Arial"/>
        </w:rPr>
        <w:t>gNBs</w:t>
      </w:r>
      <w:proofErr w:type="spellEnd"/>
      <w:r w:rsidRPr="006912C6">
        <w:rPr>
          <w:rFonts w:cs="Arial"/>
        </w:rPr>
        <w:t xml:space="preserve">/cells in the deployment use an aligned (common) TDD configuration, with a flexible duplex scheme where each </w:t>
      </w:r>
      <w:proofErr w:type="spellStart"/>
      <w:r w:rsidRPr="006912C6">
        <w:rPr>
          <w:rFonts w:cs="Arial"/>
        </w:rPr>
        <w:t>gNB</w:t>
      </w:r>
      <w:proofErr w:type="spellEnd"/>
      <w:r w:rsidRPr="006912C6">
        <w:rPr>
          <w:rFonts w:cs="Arial"/>
        </w:rPr>
        <w:t xml:space="preserve"> can independently and </w:t>
      </w:r>
      <w:bookmarkEnd w:id="3"/>
      <w:r w:rsidRPr="006912C6">
        <w:rPr>
          <w:rFonts w:cs="Arial"/>
        </w:rPr>
        <w:t xml:space="preserve">dynamically select the TDD configuration that will best serve its traffic needs. </w:t>
      </w:r>
      <w:bookmarkStart w:id="4" w:name="_Hlk101869716"/>
    </w:p>
    <w:p w14:paraId="6918E59D" w14:textId="435FCCAF" w:rsidR="006912C6" w:rsidRPr="006912C6" w:rsidRDefault="006912C6" w:rsidP="00F717FE">
      <w:pPr>
        <w:rPr>
          <w:rFonts w:cs="Arial"/>
        </w:rPr>
      </w:pPr>
      <w:r w:rsidRPr="006912C6">
        <w:rPr>
          <w:rFonts w:cs="Arial"/>
        </w:rPr>
        <w:t xml:space="preserve">Details regarding the TDD configurations can be found in Table 3. </w:t>
      </w:r>
      <w:bookmarkEnd w:id="4"/>
      <w:r w:rsidRPr="006912C6">
        <w:rPr>
          <w:rFonts w:cs="Arial"/>
        </w:rPr>
        <w:t xml:space="preserve">No CLI mitigation schemes are employed for these simulations. In addition, there is no UL power control and all UEs transmit at the maximum transmit power. The results for this evaluation can be found in our companion contribution [5]. Our results highlight the detrimental effects of CLI on both DL and UL UPT, highlighting the need for effective CLI management schemes. </w:t>
      </w:r>
    </w:p>
    <w:p w14:paraId="7B2DA5BB" w14:textId="77777777" w:rsidR="006912C6" w:rsidRPr="006912C6" w:rsidRDefault="006912C6" w:rsidP="006912C6">
      <w:pPr>
        <w:jc w:val="center"/>
        <w:rPr>
          <w:rFonts w:cs="Arial"/>
        </w:rPr>
      </w:pPr>
      <w:r w:rsidRPr="006912C6">
        <w:rPr>
          <w:rFonts w:cs="Arial"/>
        </w:rPr>
        <w:t>Table 2. Indoor deployment scenario</w:t>
      </w:r>
    </w:p>
    <w:tbl>
      <w:tblPr>
        <w:tblW w:w="94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5"/>
        <w:gridCol w:w="5864"/>
      </w:tblGrid>
      <w:tr w:rsidR="006912C6" w:rsidRPr="006912C6" w14:paraId="3C1DD6E2" w14:textId="77777777" w:rsidTr="00E46E0E">
        <w:trPr>
          <w:jc w:val="center"/>
        </w:trPr>
        <w:tc>
          <w:tcPr>
            <w:tcW w:w="3595" w:type="dxa"/>
            <w:shd w:val="clear" w:color="auto" w:fill="B4C6E7" w:themeFill="accent1" w:themeFillTint="66"/>
          </w:tcPr>
          <w:p w14:paraId="213BE4C8" w14:textId="77777777" w:rsidR="006912C6" w:rsidRPr="006912C6" w:rsidRDefault="006912C6" w:rsidP="00E46E0E">
            <w:pPr>
              <w:rPr>
                <w:rFonts w:cs="Arial"/>
                <w:b/>
              </w:rPr>
            </w:pPr>
          </w:p>
        </w:tc>
        <w:tc>
          <w:tcPr>
            <w:tcW w:w="5864" w:type="dxa"/>
            <w:shd w:val="clear" w:color="auto" w:fill="B4C6E7" w:themeFill="accent1" w:themeFillTint="66"/>
          </w:tcPr>
          <w:p w14:paraId="11C48B39" w14:textId="77777777" w:rsidR="006912C6" w:rsidRPr="006912C6" w:rsidRDefault="006912C6" w:rsidP="00E46E0E">
            <w:pPr>
              <w:rPr>
                <w:rFonts w:cs="Arial"/>
                <w:b/>
              </w:rPr>
            </w:pPr>
            <w:r w:rsidRPr="006912C6">
              <w:rPr>
                <w:rFonts w:cs="Arial"/>
                <w:b/>
              </w:rPr>
              <w:t>Indoor Sub-7GHz</w:t>
            </w:r>
          </w:p>
        </w:tc>
      </w:tr>
      <w:tr w:rsidR="006912C6" w:rsidRPr="006912C6" w14:paraId="329A3AA3" w14:textId="77777777" w:rsidTr="00E46E0E">
        <w:trPr>
          <w:jc w:val="center"/>
        </w:trPr>
        <w:tc>
          <w:tcPr>
            <w:tcW w:w="3595" w:type="dxa"/>
            <w:shd w:val="clear" w:color="auto" w:fill="auto"/>
          </w:tcPr>
          <w:p w14:paraId="5FC97963" w14:textId="77777777" w:rsidR="006912C6" w:rsidRPr="006912C6" w:rsidRDefault="006912C6" w:rsidP="00E46E0E">
            <w:pPr>
              <w:rPr>
                <w:rFonts w:cs="Arial"/>
              </w:rPr>
            </w:pPr>
            <w:r w:rsidRPr="006912C6">
              <w:rPr>
                <w:rFonts w:cs="Arial"/>
              </w:rPr>
              <w:t>Layout</w:t>
            </w:r>
          </w:p>
        </w:tc>
        <w:tc>
          <w:tcPr>
            <w:tcW w:w="5864" w:type="dxa"/>
            <w:shd w:val="clear" w:color="auto" w:fill="auto"/>
          </w:tcPr>
          <w:p w14:paraId="4F42AA46" w14:textId="77777777" w:rsidR="006912C6" w:rsidRPr="006912C6" w:rsidRDefault="006912C6" w:rsidP="00E46E0E">
            <w:pPr>
              <w:rPr>
                <w:rFonts w:cs="Arial"/>
              </w:rPr>
            </w:pPr>
            <w:r w:rsidRPr="006912C6">
              <w:rPr>
                <w:rFonts w:cs="Arial"/>
              </w:rPr>
              <w:t>(</w:t>
            </w:r>
            <w:proofErr w:type="spellStart"/>
            <w:proofErr w:type="gramStart"/>
            <w:r w:rsidRPr="006912C6">
              <w:rPr>
                <w:rFonts w:cs="Arial"/>
              </w:rPr>
              <w:t>a,b</w:t>
            </w:r>
            <w:proofErr w:type="gramEnd"/>
            <w:r w:rsidRPr="006912C6">
              <w:rPr>
                <w:rFonts w:cs="Arial"/>
              </w:rPr>
              <w:t>,c,d</w:t>
            </w:r>
            <w:proofErr w:type="spellEnd"/>
            <w:r w:rsidRPr="006912C6">
              <w:rPr>
                <w:rFonts w:cs="Arial"/>
              </w:rPr>
              <w:t>)=(20,40,20,40)</w:t>
            </w:r>
          </w:p>
          <w:p w14:paraId="4B8B1B11" w14:textId="77777777" w:rsidR="006912C6" w:rsidRPr="006912C6" w:rsidRDefault="006912C6" w:rsidP="00E46E0E">
            <w:pPr>
              <w:rPr>
                <w:rFonts w:cs="Arial"/>
              </w:rPr>
            </w:pPr>
            <w:r w:rsidRPr="006912C6">
              <w:rPr>
                <w:rFonts w:cs="Arial"/>
                <w:noProof/>
              </w:rPr>
              <w:lastRenderedPageBreak/>
              <w:drawing>
                <wp:inline distT="0" distB="0" distL="0" distR="0" wp14:anchorId="728757BE" wp14:editId="4D3E0D2F">
                  <wp:extent cx="2260682" cy="1352240"/>
                  <wp:effectExtent l="0" t="0" r="0" b="0"/>
                  <wp:docPr id="2" name="Picture 2" descr="cid:image001.png@01D3E3E6.8A8631F0"/>
                  <wp:cNvGraphicFramePr/>
                  <a:graphic xmlns:a="http://schemas.openxmlformats.org/drawingml/2006/main">
                    <a:graphicData uri="http://schemas.openxmlformats.org/drawingml/2006/picture">
                      <pic:pic xmlns:pic="http://schemas.openxmlformats.org/drawingml/2006/picture">
                        <pic:nvPicPr>
                          <pic:cNvPr id="3" name="Picture 3" descr="cid:image001.png@01D3E3E6.8A8631F0"/>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2318947" cy="1387091"/>
                          </a:xfrm>
                          <a:prstGeom prst="rect">
                            <a:avLst/>
                          </a:prstGeom>
                          <a:noFill/>
                          <a:ln>
                            <a:noFill/>
                          </a:ln>
                        </pic:spPr>
                      </pic:pic>
                    </a:graphicData>
                  </a:graphic>
                </wp:inline>
              </w:drawing>
            </w:r>
          </w:p>
        </w:tc>
      </w:tr>
      <w:tr w:rsidR="006912C6" w:rsidRPr="006912C6" w14:paraId="2642E3E3" w14:textId="77777777" w:rsidTr="00E46E0E">
        <w:trPr>
          <w:jc w:val="center"/>
        </w:trPr>
        <w:tc>
          <w:tcPr>
            <w:tcW w:w="3595" w:type="dxa"/>
            <w:shd w:val="clear" w:color="auto" w:fill="auto"/>
          </w:tcPr>
          <w:p w14:paraId="61C8426C" w14:textId="77777777" w:rsidR="006912C6" w:rsidRPr="006912C6" w:rsidRDefault="006912C6" w:rsidP="00E46E0E">
            <w:pPr>
              <w:rPr>
                <w:rFonts w:cs="Arial"/>
              </w:rPr>
            </w:pPr>
            <w:r w:rsidRPr="006912C6">
              <w:rPr>
                <w:rFonts w:cs="Arial"/>
              </w:rPr>
              <w:lastRenderedPageBreak/>
              <w:t>Carrier Frequency</w:t>
            </w:r>
          </w:p>
        </w:tc>
        <w:tc>
          <w:tcPr>
            <w:tcW w:w="5864" w:type="dxa"/>
            <w:shd w:val="clear" w:color="auto" w:fill="auto"/>
          </w:tcPr>
          <w:p w14:paraId="5AA926D0" w14:textId="77777777" w:rsidR="006912C6" w:rsidRPr="006912C6" w:rsidRDefault="006912C6" w:rsidP="00E46E0E">
            <w:pPr>
              <w:rPr>
                <w:rFonts w:cs="Arial"/>
              </w:rPr>
            </w:pPr>
            <w:r w:rsidRPr="006912C6">
              <w:rPr>
                <w:rFonts w:cs="Arial"/>
              </w:rPr>
              <w:t>5GHz</w:t>
            </w:r>
          </w:p>
        </w:tc>
      </w:tr>
      <w:tr w:rsidR="006912C6" w:rsidRPr="006912C6" w14:paraId="321DC14C" w14:textId="77777777" w:rsidTr="00E46E0E">
        <w:trPr>
          <w:jc w:val="center"/>
        </w:trPr>
        <w:tc>
          <w:tcPr>
            <w:tcW w:w="3595" w:type="dxa"/>
            <w:shd w:val="clear" w:color="auto" w:fill="auto"/>
          </w:tcPr>
          <w:p w14:paraId="6F2D4BA3" w14:textId="77777777" w:rsidR="006912C6" w:rsidRPr="006912C6" w:rsidRDefault="006912C6" w:rsidP="00E46E0E">
            <w:pPr>
              <w:rPr>
                <w:rFonts w:cs="Arial"/>
              </w:rPr>
            </w:pPr>
            <w:r w:rsidRPr="006912C6">
              <w:rPr>
                <w:rFonts w:cs="Arial"/>
              </w:rPr>
              <w:t>Carrier Channel Bandwidth</w:t>
            </w:r>
          </w:p>
        </w:tc>
        <w:tc>
          <w:tcPr>
            <w:tcW w:w="5864" w:type="dxa"/>
            <w:shd w:val="clear" w:color="auto" w:fill="auto"/>
          </w:tcPr>
          <w:p w14:paraId="37BB93B1" w14:textId="77777777" w:rsidR="006912C6" w:rsidRPr="006912C6" w:rsidRDefault="006912C6" w:rsidP="00E46E0E">
            <w:pPr>
              <w:rPr>
                <w:rFonts w:cs="Arial"/>
              </w:rPr>
            </w:pPr>
            <w:r w:rsidRPr="006912C6">
              <w:rPr>
                <w:rFonts w:cs="Arial"/>
              </w:rPr>
              <w:t>20MHz baseline</w:t>
            </w:r>
          </w:p>
        </w:tc>
      </w:tr>
      <w:tr w:rsidR="006912C6" w:rsidRPr="006912C6" w14:paraId="65C1CF7C" w14:textId="77777777" w:rsidTr="00E46E0E">
        <w:trPr>
          <w:jc w:val="center"/>
        </w:trPr>
        <w:tc>
          <w:tcPr>
            <w:tcW w:w="3595" w:type="dxa"/>
            <w:shd w:val="clear" w:color="auto" w:fill="auto"/>
          </w:tcPr>
          <w:p w14:paraId="3A8D4BD7" w14:textId="77777777" w:rsidR="006912C6" w:rsidRPr="006912C6" w:rsidRDefault="006912C6" w:rsidP="00E46E0E">
            <w:pPr>
              <w:rPr>
                <w:rFonts w:cs="Arial"/>
              </w:rPr>
            </w:pPr>
            <w:r w:rsidRPr="006912C6">
              <w:rPr>
                <w:rFonts w:cs="Arial"/>
              </w:rPr>
              <w:t>Number of carriers</w:t>
            </w:r>
          </w:p>
        </w:tc>
        <w:tc>
          <w:tcPr>
            <w:tcW w:w="5864" w:type="dxa"/>
            <w:shd w:val="clear" w:color="auto" w:fill="auto"/>
          </w:tcPr>
          <w:p w14:paraId="59A338AB" w14:textId="77777777" w:rsidR="006912C6" w:rsidRPr="006912C6" w:rsidRDefault="006912C6" w:rsidP="00E46E0E">
            <w:pPr>
              <w:rPr>
                <w:rFonts w:cs="Arial"/>
              </w:rPr>
            </w:pPr>
            <w:r w:rsidRPr="006912C6">
              <w:rPr>
                <w:rFonts w:cs="Arial"/>
              </w:rPr>
              <w:t>1</w:t>
            </w:r>
          </w:p>
        </w:tc>
      </w:tr>
      <w:tr w:rsidR="006912C6" w:rsidRPr="006912C6" w14:paraId="67EA2EB6" w14:textId="77777777" w:rsidTr="00E46E0E">
        <w:trPr>
          <w:jc w:val="center"/>
        </w:trPr>
        <w:tc>
          <w:tcPr>
            <w:tcW w:w="3595" w:type="dxa"/>
            <w:shd w:val="clear" w:color="auto" w:fill="auto"/>
          </w:tcPr>
          <w:p w14:paraId="5741C04E" w14:textId="77777777" w:rsidR="006912C6" w:rsidRPr="006912C6" w:rsidRDefault="006912C6" w:rsidP="00E46E0E">
            <w:pPr>
              <w:rPr>
                <w:rFonts w:cs="Arial"/>
              </w:rPr>
            </w:pPr>
            <w:r w:rsidRPr="006912C6">
              <w:rPr>
                <w:rFonts w:cs="Arial"/>
                <w:lang w:eastAsia="x-none"/>
              </w:rPr>
              <w:t>Number of users per operator</w:t>
            </w:r>
          </w:p>
        </w:tc>
        <w:tc>
          <w:tcPr>
            <w:tcW w:w="5864" w:type="dxa"/>
            <w:shd w:val="clear" w:color="auto" w:fill="auto"/>
          </w:tcPr>
          <w:p w14:paraId="107B5EA2" w14:textId="77777777" w:rsidR="006912C6" w:rsidRPr="006912C6" w:rsidRDefault="006912C6" w:rsidP="00E46E0E">
            <w:pPr>
              <w:rPr>
                <w:rFonts w:cs="Arial"/>
              </w:rPr>
            </w:pPr>
            <w:r w:rsidRPr="006912C6">
              <w:rPr>
                <w:rFonts w:cs="Arial"/>
              </w:rPr>
              <w:t xml:space="preserve">10 per </w:t>
            </w:r>
            <w:proofErr w:type="spellStart"/>
            <w:r w:rsidRPr="006912C6">
              <w:rPr>
                <w:rFonts w:cs="Arial"/>
              </w:rPr>
              <w:t>gNB</w:t>
            </w:r>
            <w:proofErr w:type="spellEnd"/>
            <w:r w:rsidRPr="006912C6">
              <w:rPr>
                <w:rFonts w:cs="Arial"/>
              </w:rPr>
              <w:t xml:space="preserve"> per 20MHz</w:t>
            </w:r>
          </w:p>
        </w:tc>
      </w:tr>
      <w:tr w:rsidR="006912C6" w:rsidRPr="006912C6" w14:paraId="5579A42C" w14:textId="77777777" w:rsidTr="00E46E0E">
        <w:trPr>
          <w:jc w:val="center"/>
        </w:trPr>
        <w:tc>
          <w:tcPr>
            <w:tcW w:w="3595" w:type="dxa"/>
            <w:shd w:val="clear" w:color="auto" w:fill="auto"/>
          </w:tcPr>
          <w:p w14:paraId="1E0EEF5C" w14:textId="77777777" w:rsidR="006912C6" w:rsidRPr="006912C6" w:rsidRDefault="006912C6" w:rsidP="00E46E0E">
            <w:pPr>
              <w:rPr>
                <w:rFonts w:cs="Arial"/>
              </w:rPr>
            </w:pPr>
            <w:r w:rsidRPr="006912C6">
              <w:rPr>
                <w:rFonts w:cs="Arial"/>
              </w:rPr>
              <w:t>SCS</w:t>
            </w:r>
          </w:p>
        </w:tc>
        <w:tc>
          <w:tcPr>
            <w:tcW w:w="5864" w:type="dxa"/>
            <w:shd w:val="clear" w:color="auto" w:fill="auto"/>
          </w:tcPr>
          <w:p w14:paraId="3E015DD6" w14:textId="77777777" w:rsidR="006912C6" w:rsidRPr="006912C6" w:rsidRDefault="006912C6" w:rsidP="00E46E0E">
            <w:pPr>
              <w:rPr>
                <w:rFonts w:cs="Arial"/>
              </w:rPr>
            </w:pPr>
            <w:r w:rsidRPr="006912C6">
              <w:rPr>
                <w:rFonts w:cs="Arial"/>
              </w:rPr>
              <w:t xml:space="preserve">30 </w:t>
            </w:r>
            <w:proofErr w:type="spellStart"/>
            <w:r w:rsidRPr="006912C6">
              <w:rPr>
                <w:rFonts w:cs="Arial"/>
              </w:rPr>
              <w:t>KHz</w:t>
            </w:r>
            <w:proofErr w:type="spellEnd"/>
          </w:p>
        </w:tc>
      </w:tr>
      <w:tr w:rsidR="006912C6" w:rsidRPr="006912C6" w14:paraId="17288E1B" w14:textId="77777777" w:rsidTr="00E46E0E">
        <w:trPr>
          <w:jc w:val="center"/>
        </w:trPr>
        <w:tc>
          <w:tcPr>
            <w:tcW w:w="3595" w:type="dxa"/>
            <w:shd w:val="clear" w:color="auto" w:fill="auto"/>
          </w:tcPr>
          <w:p w14:paraId="369C0620" w14:textId="77777777" w:rsidR="006912C6" w:rsidRPr="006912C6" w:rsidRDefault="006912C6" w:rsidP="00E46E0E">
            <w:pPr>
              <w:rPr>
                <w:rFonts w:cs="Arial"/>
              </w:rPr>
            </w:pPr>
            <w:r w:rsidRPr="006912C6">
              <w:rPr>
                <w:rFonts w:cs="Arial"/>
              </w:rPr>
              <w:t>Channel Model</w:t>
            </w:r>
          </w:p>
        </w:tc>
        <w:tc>
          <w:tcPr>
            <w:tcW w:w="5864" w:type="dxa"/>
            <w:shd w:val="clear" w:color="auto" w:fill="auto"/>
          </w:tcPr>
          <w:p w14:paraId="1AA3C0CF" w14:textId="77777777" w:rsidR="006912C6" w:rsidRPr="006912C6" w:rsidRDefault="006912C6" w:rsidP="00E46E0E">
            <w:pPr>
              <w:rPr>
                <w:rFonts w:cs="Arial"/>
              </w:rPr>
            </w:pPr>
            <w:r w:rsidRPr="006912C6">
              <w:rPr>
                <w:rFonts w:cs="Arial"/>
              </w:rPr>
              <w:t xml:space="preserve">NR </w:t>
            </w:r>
            <w:proofErr w:type="spellStart"/>
            <w:r w:rsidRPr="006912C6">
              <w:rPr>
                <w:rFonts w:cs="Arial"/>
              </w:rPr>
              <w:t>InH</w:t>
            </w:r>
            <w:proofErr w:type="spellEnd"/>
            <w:r w:rsidRPr="006912C6">
              <w:rPr>
                <w:rFonts w:cs="Arial"/>
              </w:rPr>
              <w:t xml:space="preserve"> Mixed Office model</w:t>
            </w:r>
          </w:p>
        </w:tc>
      </w:tr>
      <w:tr w:rsidR="006912C6" w:rsidRPr="006912C6" w14:paraId="2A1758F9" w14:textId="77777777" w:rsidTr="00E46E0E">
        <w:trPr>
          <w:jc w:val="center"/>
        </w:trPr>
        <w:tc>
          <w:tcPr>
            <w:tcW w:w="3595" w:type="dxa"/>
            <w:shd w:val="clear" w:color="auto" w:fill="auto"/>
          </w:tcPr>
          <w:p w14:paraId="09E07189" w14:textId="77777777" w:rsidR="006912C6" w:rsidRPr="006912C6" w:rsidRDefault="006912C6" w:rsidP="00E46E0E">
            <w:pPr>
              <w:rPr>
                <w:rFonts w:cs="Arial"/>
              </w:rPr>
            </w:pPr>
            <w:r w:rsidRPr="006912C6">
              <w:rPr>
                <w:rFonts w:cs="Arial"/>
              </w:rPr>
              <w:t>BS Tx Power</w:t>
            </w:r>
          </w:p>
        </w:tc>
        <w:tc>
          <w:tcPr>
            <w:tcW w:w="5864" w:type="dxa"/>
            <w:shd w:val="clear" w:color="auto" w:fill="auto"/>
          </w:tcPr>
          <w:p w14:paraId="02705271" w14:textId="77777777" w:rsidR="006912C6" w:rsidRPr="006912C6" w:rsidRDefault="006912C6" w:rsidP="00E46E0E">
            <w:pPr>
              <w:rPr>
                <w:rFonts w:cs="Arial"/>
              </w:rPr>
            </w:pPr>
            <w:r w:rsidRPr="006912C6">
              <w:rPr>
                <w:rFonts w:cs="Arial"/>
              </w:rPr>
              <w:t>23dBm (total across all TX antennas)</w:t>
            </w:r>
          </w:p>
        </w:tc>
      </w:tr>
      <w:tr w:rsidR="006912C6" w:rsidRPr="006912C6" w14:paraId="6355859C" w14:textId="77777777" w:rsidTr="00E46E0E">
        <w:trPr>
          <w:jc w:val="center"/>
        </w:trPr>
        <w:tc>
          <w:tcPr>
            <w:tcW w:w="3595" w:type="dxa"/>
            <w:shd w:val="clear" w:color="auto" w:fill="auto"/>
          </w:tcPr>
          <w:p w14:paraId="5CBD0A78" w14:textId="77777777" w:rsidR="006912C6" w:rsidRPr="006912C6" w:rsidRDefault="006912C6" w:rsidP="00E46E0E">
            <w:pPr>
              <w:rPr>
                <w:rFonts w:cs="Arial"/>
              </w:rPr>
            </w:pPr>
            <w:r w:rsidRPr="006912C6">
              <w:rPr>
                <w:rFonts w:cs="Arial"/>
              </w:rPr>
              <w:t>UE Tx Power</w:t>
            </w:r>
          </w:p>
        </w:tc>
        <w:tc>
          <w:tcPr>
            <w:tcW w:w="5864" w:type="dxa"/>
            <w:shd w:val="clear" w:color="auto" w:fill="auto"/>
          </w:tcPr>
          <w:p w14:paraId="5B478F69" w14:textId="77777777" w:rsidR="006912C6" w:rsidRPr="006912C6" w:rsidRDefault="006912C6" w:rsidP="00E46E0E">
            <w:pPr>
              <w:rPr>
                <w:rFonts w:cs="Arial"/>
              </w:rPr>
            </w:pPr>
            <w:r w:rsidRPr="006912C6">
              <w:rPr>
                <w:rFonts w:cs="Arial"/>
              </w:rPr>
              <w:t>23dBm (total across all TX antennas)</w:t>
            </w:r>
          </w:p>
        </w:tc>
      </w:tr>
      <w:tr w:rsidR="006912C6" w:rsidRPr="006912C6" w14:paraId="3D27AF66" w14:textId="77777777" w:rsidTr="00E46E0E">
        <w:trPr>
          <w:jc w:val="center"/>
        </w:trPr>
        <w:tc>
          <w:tcPr>
            <w:tcW w:w="3595" w:type="dxa"/>
            <w:shd w:val="clear" w:color="auto" w:fill="auto"/>
          </w:tcPr>
          <w:p w14:paraId="62F3A309" w14:textId="77777777" w:rsidR="006912C6" w:rsidRPr="006912C6" w:rsidRDefault="006912C6" w:rsidP="00E46E0E">
            <w:pPr>
              <w:rPr>
                <w:rFonts w:cs="Arial"/>
              </w:rPr>
            </w:pPr>
            <w:r w:rsidRPr="006912C6">
              <w:rPr>
                <w:rFonts w:cs="Arial"/>
              </w:rPr>
              <w:t>BS Antenna gain</w:t>
            </w:r>
          </w:p>
        </w:tc>
        <w:tc>
          <w:tcPr>
            <w:tcW w:w="5864" w:type="dxa"/>
            <w:shd w:val="clear" w:color="auto" w:fill="auto"/>
          </w:tcPr>
          <w:p w14:paraId="37C289A7" w14:textId="77777777" w:rsidR="006912C6" w:rsidRPr="006912C6" w:rsidRDefault="006912C6" w:rsidP="00E46E0E">
            <w:pPr>
              <w:rPr>
                <w:rFonts w:cs="Arial"/>
              </w:rPr>
            </w:pPr>
            <w:r w:rsidRPr="006912C6">
              <w:rPr>
                <w:rFonts w:cs="Arial"/>
              </w:rPr>
              <w:t xml:space="preserve">0dBi   </w:t>
            </w:r>
          </w:p>
        </w:tc>
      </w:tr>
      <w:tr w:rsidR="006912C6" w:rsidRPr="006912C6" w14:paraId="36C061E8" w14:textId="77777777" w:rsidTr="00E46E0E">
        <w:trPr>
          <w:jc w:val="center"/>
        </w:trPr>
        <w:tc>
          <w:tcPr>
            <w:tcW w:w="3595" w:type="dxa"/>
            <w:shd w:val="clear" w:color="auto" w:fill="auto"/>
          </w:tcPr>
          <w:p w14:paraId="3680ACD4" w14:textId="77777777" w:rsidR="006912C6" w:rsidRPr="006912C6" w:rsidRDefault="006912C6" w:rsidP="00E46E0E">
            <w:pPr>
              <w:rPr>
                <w:rFonts w:cs="Arial"/>
              </w:rPr>
            </w:pPr>
            <w:r w:rsidRPr="006912C6">
              <w:rPr>
                <w:rFonts w:cs="Arial"/>
              </w:rPr>
              <w:t>UE Antenna gain</w:t>
            </w:r>
          </w:p>
        </w:tc>
        <w:tc>
          <w:tcPr>
            <w:tcW w:w="5864" w:type="dxa"/>
            <w:shd w:val="clear" w:color="auto" w:fill="auto"/>
          </w:tcPr>
          <w:p w14:paraId="01731384" w14:textId="77777777" w:rsidR="006912C6" w:rsidRPr="006912C6" w:rsidRDefault="006912C6" w:rsidP="00E46E0E">
            <w:pPr>
              <w:rPr>
                <w:rFonts w:cs="Arial"/>
              </w:rPr>
            </w:pPr>
            <w:r w:rsidRPr="006912C6">
              <w:rPr>
                <w:rFonts w:cs="Arial"/>
              </w:rPr>
              <w:t xml:space="preserve">0 </w:t>
            </w:r>
            <w:proofErr w:type="spellStart"/>
            <w:r w:rsidRPr="006912C6">
              <w:rPr>
                <w:rFonts w:cs="Arial"/>
              </w:rPr>
              <w:t>dBi</w:t>
            </w:r>
            <w:proofErr w:type="spellEnd"/>
          </w:p>
        </w:tc>
      </w:tr>
      <w:tr w:rsidR="006912C6" w:rsidRPr="006912C6" w14:paraId="6820B28A" w14:textId="77777777" w:rsidTr="00E46E0E">
        <w:trPr>
          <w:jc w:val="center"/>
        </w:trPr>
        <w:tc>
          <w:tcPr>
            <w:tcW w:w="3595" w:type="dxa"/>
            <w:shd w:val="clear" w:color="auto" w:fill="auto"/>
          </w:tcPr>
          <w:p w14:paraId="0D78C88B" w14:textId="77777777" w:rsidR="006912C6" w:rsidRPr="006912C6" w:rsidRDefault="006912C6" w:rsidP="00E46E0E">
            <w:pPr>
              <w:rPr>
                <w:rFonts w:cs="Arial"/>
              </w:rPr>
            </w:pPr>
            <w:r w:rsidRPr="006912C6">
              <w:rPr>
                <w:rFonts w:cs="Arial"/>
              </w:rPr>
              <w:t>BS Noise Figure</w:t>
            </w:r>
          </w:p>
        </w:tc>
        <w:tc>
          <w:tcPr>
            <w:tcW w:w="5864" w:type="dxa"/>
            <w:shd w:val="clear" w:color="auto" w:fill="auto"/>
          </w:tcPr>
          <w:p w14:paraId="6DB23178" w14:textId="77777777" w:rsidR="006912C6" w:rsidRPr="006912C6" w:rsidRDefault="006912C6" w:rsidP="00E46E0E">
            <w:pPr>
              <w:rPr>
                <w:rFonts w:cs="Arial"/>
              </w:rPr>
            </w:pPr>
            <w:r w:rsidRPr="006912C6">
              <w:rPr>
                <w:rFonts w:cs="Arial"/>
              </w:rPr>
              <w:t>5dB</w:t>
            </w:r>
          </w:p>
        </w:tc>
      </w:tr>
      <w:tr w:rsidR="006912C6" w:rsidRPr="006912C6" w14:paraId="14D84F26" w14:textId="77777777" w:rsidTr="00E46E0E">
        <w:trPr>
          <w:jc w:val="center"/>
        </w:trPr>
        <w:tc>
          <w:tcPr>
            <w:tcW w:w="3595" w:type="dxa"/>
            <w:shd w:val="clear" w:color="auto" w:fill="auto"/>
          </w:tcPr>
          <w:p w14:paraId="496E5257" w14:textId="77777777" w:rsidR="006912C6" w:rsidRPr="006912C6" w:rsidRDefault="006912C6" w:rsidP="00E46E0E">
            <w:pPr>
              <w:rPr>
                <w:rFonts w:cs="Arial"/>
              </w:rPr>
            </w:pPr>
            <w:r w:rsidRPr="006912C6">
              <w:rPr>
                <w:rFonts w:cs="Arial"/>
              </w:rPr>
              <w:t>UE Receiver Noise Figure</w:t>
            </w:r>
          </w:p>
        </w:tc>
        <w:tc>
          <w:tcPr>
            <w:tcW w:w="5864" w:type="dxa"/>
            <w:shd w:val="clear" w:color="auto" w:fill="auto"/>
          </w:tcPr>
          <w:p w14:paraId="2859B743" w14:textId="77777777" w:rsidR="006912C6" w:rsidRPr="006912C6" w:rsidRDefault="006912C6" w:rsidP="00E46E0E">
            <w:pPr>
              <w:rPr>
                <w:rFonts w:cs="Arial"/>
              </w:rPr>
            </w:pPr>
            <w:r w:rsidRPr="006912C6">
              <w:rPr>
                <w:rFonts w:cs="Arial"/>
              </w:rPr>
              <w:t>9dB</w:t>
            </w:r>
          </w:p>
        </w:tc>
      </w:tr>
      <w:tr w:rsidR="006912C6" w:rsidRPr="006912C6" w14:paraId="21E1FC1C" w14:textId="77777777" w:rsidTr="00E46E0E">
        <w:trPr>
          <w:jc w:val="center"/>
        </w:trPr>
        <w:tc>
          <w:tcPr>
            <w:tcW w:w="3595" w:type="dxa"/>
            <w:shd w:val="clear" w:color="auto" w:fill="auto"/>
          </w:tcPr>
          <w:p w14:paraId="4961150F" w14:textId="77777777" w:rsidR="006912C6" w:rsidRPr="006912C6" w:rsidRDefault="006912C6" w:rsidP="00E46E0E">
            <w:pPr>
              <w:rPr>
                <w:rFonts w:cs="Arial"/>
              </w:rPr>
            </w:pPr>
            <w:r w:rsidRPr="006912C6">
              <w:rPr>
                <w:rFonts w:cs="Arial"/>
              </w:rPr>
              <w:t>UE receiver</w:t>
            </w:r>
          </w:p>
        </w:tc>
        <w:tc>
          <w:tcPr>
            <w:tcW w:w="5864" w:type="dxa"/>
            <w:shd w:val="clear" w:color="auto" w:fill="auto"/>
          </w:tcPr>
          <w:p w14:paraId="2C71B964" w14:textId="77777777" w:rsidR="006912C6" w:rsidRPr="006912C6" w:rsidRDefault="006912C6" w:rsidP="00E46E0E">
            <w:pPr>
              <w:rPr>
                <w:rFonts w:cs="Arial"/>
              </w:rPr>
            </w:pPr>
            <w:r w:rsidRPr="006912C6">
              <w:rPr>
                <w:rFonts w:cs="Arial"/>
              </w:rPr>
              <w:t>MMSE-IRC</w:t>
            </w:r>
          </w:p>
        </w:tc>
      </w:tr>
      <w:tr w:rsidR="006912C6" w:rsidRPr="006912C6" w14:paraId="39D712AF" w14:textId="77777777" w:rsidTr="00E46E0E">
        <w:trPr>
          <w:jc w:val="center"/>
        </w:trPr>
        <w:tc>
          <w:tcPr>
            <w:tcW w:w="3595" w:type="dxa"/>
            <w:shd w:val="clear" w:color="auto" w:fill="auto"/>
          </w:tcPr>
          <w:p w14:paraId="75917C49" w14:textId="77777777" w:rsidR="006912C6" w:rsidRPr="006912C6" w:rsidRDefault="006912C6" w:rsidP="00E46E0E">
            <w:pPr>
              <w:rPr>
                <w:rFonts w:cs="Arial"/>
              </w:rPr>
            </w:pPr>
            <w:r w:rsidRPr="006912C6">
              <w:rPr>
                <w:rFonts w:cs="Arial"/>
              </w:rPr>
              <w:t>BS antenna Array configuration</w:t>
            </w:r>
          </w:p>
        </w:tc>
        <w:tc>
          <w:tcPr>
            <w:tcW w:w="5864" w:type="dxa"/>
            <w:shd w:val="clear" w:color="auto" w:fill="auto"/>
          </w:tcPr>
          <w:p w14:paraId="6959EC9C" w14:textId="77777777" w:rsidR="006912C6" w:rsidRPr="006912C6" w:rsidRDefault="006912C6" w:rsidP="00E46E0E">
            <w:pPr>
              <w:rPr>
                <w:rFonts w:cs="Arial"/>
                <w:lang w:val="sv-SE"/>
              </w:rPr>
            </w:pPr>
            <w:r w:rsidRPr="006912C6">
              <w:rPr>
                <w:rFonts w:cs="Arial"/>
                <w:lang w:val="sv-SE"/>
              </w:rPr>
              <w:t>(M, N, P, M</w:t>
            </w:r>
            <w:r w:rsidRPr="006912C6">
              <w:rPr>
                <w:rFonts w:cs="Arial"/>
                <w:vertAlign w:val="subscript"/>
                <w:lang w:val="sv-SE"/>
              </w:rPr>
              <w:t>g</w:t>
            </w:r>
            <w:r w:rsidRPr="006912C6">
              <w:rPr>
                <w:rFonts w:cs="Arial"/>
                <w:lang w:val="sv-SE"/>
              </w:rPr>
              <w:t>, N</w:t>
            </w:r>
            <w:r w:rsidRPr="006912C6">
              <w:rPr>
                <w:rFonts w:cs="Arial"/>
                <w:vertAlign w:val="subscript"/>
                <w:lang w:val="sv-SE"/>
              </w:rPr>
              <w:t>g</w:t>
            </w:r>
            <w:r w:rsidRPr="006912C6">
              <w:rPr>
                <w:rFonts w:cs="Arial"/>
                <w:lang w:val="sv-SE"/>
              </w:rPr>
              <w:t xml:space="preserve">) = (1, 2, 2, 1, 1), dH = dV = 0.5 </w:t>
            </w:r>
            <w:r w:rsidRPr="006912C6">
              <w:rPr>
                <w:rFonts w:cs="Arial"/>
              </w:rPr>
              <w:t>λ</w:t>
            </w:r>
          </w:p>
        </w:tc>
      </w:tr>
      <w:tr w:rsidR="006912C6" w:rsidRPr="006912C6" w14:paraId="6C1E9763" w14:textId="77777777" w:rsidTr="00E46E0E">
        <w:trPr>
          <w:jc w:val="center"/>
        </w:trPr>
        <w:tc>
          <w:tcPr>
            <w:tcW w:w="3595" w:type="dxa"/>
            <w:shd w:val="clear" w:color="auto" w:fill="auto"/>
          </w:tcPr>
          <w:p w14:paraId="0AF4A0A4" w14:textId="77777777" w:rsidR="006912C6" w:rsidRPr="006912C6" w:rsidRDefault="006912C6" w:rsidP="00E46E0E">
            <w:pPr>
              <w:rPr>
                <w:rFonts w:cs="Arial"/>
              </w:rPr>
            </w:pPr>
            <w:r w:rsidRPr="006912C6">
              <w:rPr>
                <w:rFonts w:cs="Arial"/>
              </w:rPr>
              <w:t>UE antenna Array configuration</w:t>
            </w:r>
          </w:p>
        </w:tc>
        <w:tc>
          <w:tcPr>
            <w:tcW w:w="5864" w:type="dxa"/>
            <w:shd w:val="clear" w:color="auto" w:fill="auto"/>
          </w:tcPr>
          <w:p w14:paraId="65C3579E" w14:textId="77777777" w:rsidR="006912C6" w:rsidRPr="006912C6" w:rsidRDefault="006912C6" w:rsidP="00E46E0E">
            <w:pPr>
              <w:rPr>
                <w:rFonts w:cs="Arial"/>
              </w:rPr>
            </w:pPr>
            <w:r w:rsidRPr="006912C6">
              <w:rPr>
                <w:rFonts w:cs="Arial"/>
              </w:rPr>
              <w:t xml:space="preserve">Baseline Tx/Rx: (M, N, P, Mg, Ng) = (1, 1, 2, 1, 1), </w:t>
            </w:r>
          </w:p>
          <w:p w14:paraId="12053067" w14:textId="77777777" w:rsidR="006912C6" w:rsidRPr="006912C6" w:rsidRDefault="006912C6" w:rsidP="00E46E0E">
            <w:pPr>
              <w:rPr>
                <w:rFonts w:cs="Arial"/>
              </w:rPr>
            </w:pPr>
            <w:proofErr w:type="spellStart"/>
            <w:r w:rsidRPr="006912C6">
              <w:rPr>
                <w:rFonts w:cs="Arial"/>
              </w:rPr>
              <w:t>dH</w:t>
            </w:r>
            <w:proofErr w:type="spellEnd"/>
            <w:r w:rsidRPr="006912C6">
              <w:rPr>
                <w:rFonts w:cs="Arial"/>
              </w:rPr>
              <w:t xml:space="preserve"> = </w:t>
            </w:r>
            <w:proofErr w:type="spellStart"/>
            <w:r w:rsidRPr="006912C6">
              <w:rPr>
                <w:rFonts w:cs="Arial"/>
              </w:rPr>
              <w:t>dV</w:t>
            </w:r>
            <w:proofErr w:type="spellEnd"/>
            <w:r w:rsidRPr="006912C6">
              <w:rPr>
                <w:rFonts w:cs="Arial"/>
              </w:rPr>
              <w:t xml:space="preserve"> = 0.5 λ</w:t>
            </w:r>
          </w:p>
        </w:tc>
      </w:tr>
      <w:tr w:rsidR="006912C6" w:rsidRPr="006912C6" w14:paraId="5306D7B1" w14:textId="77777777" w:rsidTr="00E46E0E">
        <w:trPr>
          <w:jc w:val="center"/>
        </w:trPr>
        <w:tc>
          <w:tcPr>
            <w:tcW w:w="3595" w:type="dxa"/>
            <w:shd w:val="clear" w:color="auto" w:fill="auto"/>
          </w:tcPr>
          <w:p w14:paraId="6CA2A51A" w14:textId="77777777" w:rsidR="006912C6" w:rsidRPr="006912C6" w:rsidRDefault="006912C6" w:rsidP="00E46E0E">
            <w:pPr>
              <w:rPr>
                <w:rFonts w:cs="Arial"/>
              </w:rPr>
            </w:pPr>
            <w:r w:rsidRPr="006912C6">
              <w:rPr>
                <w:rFonts w:cs="Arial"/>
              </w:rPr>
              <w:t>Traffic model</w:t>
            </w:r>
          </w:p>
        </w:tc>
        <w:tc>
          <w:tcPr>
            <w:tcW w:w="5864" w:type="dxa"/>
            <w:shd w:val="clear" w:color="auto" w:fill="FFFFFF" w:themeFill="background1"/>
          </w:tcPr>
          <w:p w14:paraId="36A4C544" w14:textId="77777777" w:rsidR="006912C6" w:rsidRPr="006912C6" w:rsidRDefault="006912C6" w:rsidP="00E46E0E">
            <w:pPr>
              <w:rPr>
                <w:rFonts w:cs="Arial"/>
              </w:rPr>
            </w:pPr>
            <w:r w:rsidRPr="006912C6">
              <w:rPr>
                <w:rFonts w:cs="Arial"/>
              </w:rPr>
              <w:t xml:space="preserve">According to 36.889 Table A.1.1. </w:t>
            </w:r>
          </w:p>
          <w:p w14:paraId="6A308E0E" w14:textId="77777777" w:rsidR="006912C6" w:rsidRPr="006912C6" w:rsidRDefault="006912C6" w:rsidP="00E46E0E">
            <w:pPr>
              <w:rPr>
                <w:rFonts w:cs="Arial"/>
              </w:rPr>
            </w:pPr>
            <w:r w:rsidRPr="006912C6">
              <w:rPr>
                <w:rFonts w:cs="Arial"/>
              </w:rPr>
              <w:t>DL/UL FTP traffic – DL/UL traffic ratio: 1/1 and 2/1</w:t>
            </w:r>
          </w:p>
          <w:p w14:paraId="63C68C72" w14:textId="77777777" w:rsidR="006912C6" w:rsidRPr="006912C6" w:rsidRDefault="006912C6" w:rsidP="00E46E0E">
            <w:pPr>
              <w:rPr>
                <w:rFonts w:cs="Arial"/>
              </w:rPr>
            </w:pPr>
            <w:r w:rsidRPr="006912C6">
              <w:rPr>
                <w:rFonts w:cs="Arial"/>
              </w:rPr>
              <w:t xml:space="preserve">FTP </w:t>
            </w:r>
          </w:p>
        </w:tc>
      </w:tr>
      <w:tr w:rsidR="006912C6" w:rsidRPr="006912C6" w14:paraId="7A28FD87" w14:textId="77777777" w:rsidTr="00E46E0E">
        <w:trPr>
          <w:trHeight w:val="611"/>
          <w:jc w:val="center"/>
        </w:trPr>
        <w:tc>
          <w:tcPr>
            <w:tcW w:w="3595" w:type="dxa"/>
            <w:shd w:val="clear" w:color="auto" w:fill="auto"/>
          </w:tcPr>
          <w:p w14:paraId="488D78D1" w14:textId="77777777" w:rsidR="006912C6" w:rsidRPr="006912C6" w:rsidRDefault="006912C6" w:rsidP="00E46E0E">
            <w:pPr>
              <w:rPr>
                <w:rFonts w:cs="Arial"/>
              </w:rPr>
            </w:pPr>
            <w:r w:rsidRPr="006912C6">
              <w:rPr>
                <w:rFonts w:cs="Arial"/>
              </w:rPr>
              <w:t>UE to UE link pathloss model</w:t>
            </w:r>
          </w:p>
        </w:tc>
        <w:tc>
          <w:tcPr>
            <w:tcW w:w="5864" w:type="dxa"/>
            <w:shd w:val="clear" w:color="auto" w:fill="auto"/>
          </w:tcPr>
          <w:p w14:paraId="7660C9C2" w14:textId="77777777" w:rsidR="006912C6" w:rsidRPr="006912C6" w:rsidRDefault="006912C6" w:rsidP="00E46E0E">
            <w:pPr>
              <w:rPr>
                <w:rFonts w:cs="Arial"/>
              </w:rPr>
            </w:pPr>
            <w:r w:rsidRPr="006912C6">
              <w:rPr>
                <w:rFonts w:cs="Arial"/>
              </w:rPr>
              <w:t xml:space="preserve">Directly use </w:t>
            </w:r>
            <w:proofErr w:type="spellStart"/>
            <w:r w:rsidRPr="006912C6">
              <w:rPr>
                <w:rFonts w:cs="Arial"/>
              </w:rPr>
              <w:t>InH</w:t>
            </w:r>
            <w:proofErr w:type="spellEnd"/>
            <w:r w:rsidRPr="006912C6">
              <w:rPr>
                <w:rFonts w:cs="Arial"/>
              </w:rPr>
              <w:t xml:space="preserve"> office pathloss model with proper d_3D with indoor mixed office LOS probability</w:t>
            </w:r>
          </w:p>
        </w:tc>
      </w:tr>
      <w:tr w:rsidR="006912C6" w:rsidRPr="006912C6" w14:paraId="5D6AFEE2" w14:textId="77777777" w:rsidTr="00E46E0E">
        <w:trPr>
          <w:jc w:val="center"/>
        </w:trPr>
        <w:tc>
          <w:tcPr>
            <w:tcW w:w="3595" w:type="dxa"/>
            <w:shd w:val="clear" w:color="auto" w:fill="auto"/>
          </w:tcPr>
          <w:p w14:paraId="11930D2C"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to </w:t>
            </w:r>
            <w:proofErr w:type="spellStart"/>
            <w:r w:rsidRPr="006912C6">
              <w:rPr>
                <w:rFonts w:cs="Arial"/>
              </w:rPr>
              <w:t>gNB</w:t>
            </w:r>
            <w:proofErr w:type="spellEnd"/>
            <w:r w:rsidRPr="006912C6">
              <w:rPr>
                <w:rFonts w:cs="Arial"/>
              </w:rPr>
              <w:t xml:space="preserve"> link pathloss model</w:t>
            </w:r>
          </w:p>
        </w:tc>
        <w:tc>
          <w:tcPr>
            <w:tcW w:w="5864" w:type="dxa"/>
            <w:shd w:val="clear" w:color="auto" w:fill="auto"/>
          </w:tcPr>
          <w:p w14:paraId="516CFE77" w14:textId="77777777" w:rsidR="006912C6" w:rsidRPr="006912C6" w:rsidRDefault="006912C6" w:rsidP="00E46E0E">
            <w:pPr>
              <w:rPr>
                <w:rFonts w:cs="Arial"/>
              </w:rPr>
            </w:pPr>
            <w:r w:rsidRPr="006912C6">
              <w:rPr>
                <w:rFonts w:cs="Arial"/>
              </w:rPr>
              <w:t xml:space="preserve">Directly use </w:t>
            </w:r>
            <w:proofErr w:type="spellStart"/>
            <w:r w:rsidRPr="006912C6">
              <w:rPr>
                <w:rFonts w:cs="Arial"/>
              </w:rPr>
              <w:t>InH</w:t>
            </w:r>
            <w:proofErr w:type="spellEnd"/>
            <w:r w:rsidRPr="006912C6">
              <w:rPr>
                <w:rFonts w:cs="Arial"/>
              </w:rPr>
              <w:t xml:space="preserve"> office pathloss model with proper d_3D with indoor mixed office LOS probability</w:t>
            </w:r>
          </w:p>
        </w:tc>
      </w:tr>
    </w:tbl>
    <w:p w14:paraId="6CC11444" w14:textId="77777777" w:rsidR="006912C6" w:rsidRPr="006912C6" w:rsidRDefault="006912C6" w:rsidP="006912C6">
      <w:pPr>
        <w:rPr>
          <w:rFonts w:cs="Arial"/>
        </w:rPr>
      </w:pPr>
    </w:p>
    <w:p w14:paraId="3E9D1F84" w14:textId="77777777" w:rsidR="006912C6" w:rsidRPr="006912C6" w:rsidRDefault="006912C6" w:rsidP="006912C6">
      <w:pPr>
        <w:jc w:val="center"/>
        <w:rPr>
          <w:rFonts w:cs="Arial"/>
        </w:rPr>
      </w:pPr>
      <w:bookmarkStart w:id="5" w:name="_Ref462943104"/>
      <w:r w:rsidRPr="006912C6">
        <w:rPr>
          <w:rFonts w:cs="Arial"/>
        </w:rPr>
        <w:t>Table 3</w:t>
      </w:r>
      <w:bookmarkEnd w:id="5"/>
      <w:r w:rsidRPr="006912C6">
        <w:rPr>
          <w:rFonts w:cs="Arial"/>
        </w:rPr>
        <w:t>: TDD configuration parameters</w:t>
      </w:r>
    </w:p>
    <w:tbl>
      <w:tblPr>
        <w:tblStyle w:val="TableGrid"/>
        <w:tblW w:w="0" w:type="auto"/>
        <w:tblLook w:val="04A0" w:firstRow="1" w:lastRow="0" w:firstColumn="1" w:lastColumn="0" w:noHBand="0" w:noVBand="1"/>
      </w:tblPr>
      <w:tblGrid>
        <w:gridCol w:w="3208"/>
        <w:gridCol w:w="3212"/>
        <w:gridCol w:w="3209"/>
      </w:tblGrid>
      <w:tr w:rsidR="006912C6" w:rsidRPr="006912C6" w14:paraId="595C52CF" w14:textId="77777777" w:rsidTr="00E46E0E">
        <w:trPr>
          <w:trHeight w:val="358"/>
        </w:trPr>
        <w:tc>
          <w:tcPr>
            <w:tcW w:w="3256" w:type="dxa"/>
          </w:tcPr>
          <w:p w14:paraId="2CCED5BC" w14:textId="77777777" w:rsidR="006912C6" w:rsidRPr="006912C6" w:rsidRDefault="006912C6" w:rsidP="00E46E0E">
            <w:pPr>
              <w:rPr>
                <w:rFonts w:cs="Arial"/>
              </w:rPr>
            </w:pPr>
          </w:p>
        </w:tc>
        <w:tc>
          <w:tcPr>
            <w:tcW w:w="3255" w:type="dxa"/>
          </w:tcPr>
          <w:p w14:paraId="15EA4B6A" w14:textId="77777777" w:rsidR="006912C6" w:rsidRPr="006912C6" w:rsidRDefault="006912C6" w:rsidP="00E46E0E">
            <w:pPr>
              <w:rPr>
                <w:rFonts w:cs="Arial"/>
              </w:rPr>
            </w:pPr>
            <w:r w:rsidRPr="006912C6">
              <w:rPr>
                <w:rFonts w:cs="Arial"/>
              </w:rPr>
              <w:t>Baseline (static TDD)</w:t>
            </w:r>
          </w:p>
        </w:tc>
        <w:tc>
          <w:tcPr>
            <w:tcW w:w="3255" w:type="dxa"/>
          </w:tcPr>
          <w:p w14:paraId="585BEB3C" w14:textId="77777777" w:rsidR="006912C6" w:rsidRPr="006912C6" w:rsidRDefault="006912C6" w:rsidP="00E46E0E">
            <w:pPr>
              <w:rPr>
                <w:rFonts w:cs="Arial"/>
              </w:rPr>
            </w:pPr>
            <w:r w:rsidRPr="006912C6">
              <w:rPr>
                <w:rFonts w:cs="Arial"/>
              </w:rPr>
              <w:t>Flexible duplex</w:t>
            </w:r>
          </w:p>
        </w:tc>
      </w:tr>
      <w:tr w:rsidR="006912C6" w:rsidRPr="006912C6" w14:paraId="14852727" w14:textId="77777777" w:rsidTr="00E46E0E">
        <w:trPr>
          <w:trHeight w:val="1899"/>
        </w:trPr>
        <w:tc>
          <w:tcPr>
            <w:tcW w:w="3256" w:type="dxa"/>
          </w:tcPr>
          <w:p w14:paraId="45E1AC43" w14:textId="77777777" w:rsidR="006912C6" w:rsidRPr="006912C6" w:rsidRDefault="006912C6" w:rsidP="00E46E0E">
            <w:pPr>
              <w:rPr>
                <w:rFonts w:cs="Arial"/>
              </w:rPr>
            </w:pPr>
            <w:r w:rsidRPr="006912C6">
              <w:rPr>
                <w:rFonts w:cs="Arial"/>
              </w:rPr>
              <w:t>DL/UL subframe ratio</w:t>
            </w:r>
          </w:p>
        </w:tc>
        <w:tc>
          <w:tcPr>
            <w:tcW w:w="3255" w:type="dxa"/>
          </w:tcPr>
          <w:p w14:paraId="7D9A50BD" w14:textId="77777777" w:rsidR="006912C6" w:rsidRPr="006912C6" w:rsidRDefault="006912C6" w:rsidP="00E46E0E">
            <w:pPr>
              <w:rPr>
                <w:rFonts w:cs="Arial"/>
              </w:rPr>
            </w:pPr>
            <w:r w:rsidRPr="006912C6">
              <w:rPr>
                <w:rFonts w:cs="Arial"/>
              </w:rPr>
              <w:t xml:space="preserve">Semi-static subframe allocation </w:t>
            </w:r>
          </w:p>
          <w:p w14:paraId="24187107"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 xml:space="preserve">For </w:t>
            </w:r>
            <w:proofErr w:type="gramStart"/>
            <w:r w:rsidRPr="006912C6">
              <w:rPr>
                <w:rFonts w:cs="Arial"/>
              </w:rPr>
              <w:t>DL:UL</w:t>
            </w:r>
            <w:proofErr w:type="gramEnd"/>
            <w:r w:rsidRPr="006912C6">
              <w:rPr>
                <w:rFonts w:cs="Arial"/>
              </w:rPr>
              <w:t xml:space="preserve"> traffic ratio = 1:1, DL/UL subframe = 6:4</w:t>
            </w:r>
          </w:p>
          <w:p w14:paraId="58B4D183" w14:textId="77777777" w:rsidR="006912C6" w:rsidRPr="006912C6" w:rsidRDefault="006912C6" w:rsidP="006912C6">
            <w:pPr>
              <w:widowControl w:val="0"/>
              <w:numPr>
                <w:ilvl w:val="0"/>
                <w:numId w:val="35"/>
              </w:numPr>
              <w:overflowPunct/>
              <w:snapToGrid w:val="0"/>
              <w:spacing w:after="0"/>
              <w:ind w:left="0" w:firstLine="0"/>
              <w:textAlignment w:val="auto"/>
              <w:rPr>
                <w:rFonts w:cs="Arial"/>
              </w:rPr>
            </w:pPr>
            <w:r w:rsidRPr="006912C6">
              <w:rPr>
                <w:rFonts w:cs="Arial"/>
              </w:rPr>
              <w:t xml:space="preserve">For </w:t>
            </w:r>
            <w:proofErr w:type="gramStart"/>
            <w:r w:rsidRPr="006912C6">
              <w:rPr>
                <w:rFonts w:cs="Arial"/>
              </w:rPr>
              <w:t>DL:UL</w:t>
            </w:r>
            <w:proofErr w:type="gramEnd"/>
            <w:r w:rsidRPr="006912C6">
              <w:rPr>
                <w:rFonts w:cs="Arial"/>
              </w:rPr>
              <w:t xml:space="preserve"> traffic ratio = 2:1, DL/UL subframe = 6:4</w:t>
            </w:r>
          </w:p>
          <w:p w14:paraId="2BD682BB" w14:textId="77777777" w:rsidR="006912C6" w:rsidRPr="006912C6" w:rsidRDefault="006912C6" w:rsidP="00E46E0E">
            <w:pPr>
              <w:widowControl w:val="0"/>
              <w:snapToGrid w:val="0"/>
              <w:rPr>
                <w:rFonts w:cs="Arial"/>
              </w:rPr>
            </w:pPr>
          </w:p>
        </w:tc>
        <w:tc>
          <w:tcPr>
            <w:tcW w:w="3255" w:type="dxa"/>
          </w:tcPr>
          <w:p w14:paraId="5F62083D" w14:textId="77777777" w:rsidR="006912C6" w:rsidRPr="006912C6" w:rsidRDefault="006912C6" w:rsidP="00E46E0E">
            <w:pPr>
              <w:rPr>
                <w:rFonts w:cs="Arial"/>
              </w:rPr>
            </w:pPr>
            <w:r w:rsidRPr="006912C6">
              <w:rPr>
                <w:rFonts w:cs="Arial"/>
              </w:rPr>
              <w:t xml:space="preserve">Flexible UL/DL subframe ratio allocation. </w:t>
            </w:r>
          </w:p>
          <w:p w14:paraId="4EE2F0DD" w14:textId="77777777" w:rsidR="006912C6" w:rsidRPr="006912C6" w:rsidRDefault="006912C6" w:rsidP="00E46E0E">
            <w:pPr>
              <w:rPr>
                <w:rFonts w:cs="Arial"/>
              </w:rPr>
            </w:pPr>
            <w:proofErr w:type="spellStart"/>
            <w:r w:rsidRPr="006912C6">
              <w:rPr>
                <w:rFonts w:cs="Arial"/>
              </w:rPr>
              <w:t>gNB</w:t>
            </w:r>
            <w:proofErr w:type="spellEnd"/>
            <w:r w:rsidRPr="006912C6">
              <w:rPr>
                <w:rFonts w:cs="Arial"/>
              </w:rPr>
              <w:t xml:space="preserve"> can choose between following additional DL/UL subframe options:</w:t>
            </w:r>
          </w:p>
          <w:p w14:paraId="733F2CEB" w14:textId="77777777" w:rsidR="006912C6" w:rsidRPr="006912C6" w:rsidRDefault="006912C6" w:rsidP="00E46E0E">
            <w:pPr>
              <w:rPr>
                <w:rFonts w:cs="Arial"/>
              </w:rPr>
            </w:pPr>
            <w:r w:rsidRPr="006912C6">
              <w:rPr>
                <w:rFonts w:cs="Arial"/>
              </w:rPr>
              <w:t>DL heavy: 9:1, 8:2, 7:3</w:t>
            </w:r>
          </w:p>
          <w:p w14:paraId="59AB1D05" w14:textId="77777777" w:rsidR="006912C6" w:rsidRPr="006912C6" w:rsidRDefault="006912C6" w:rsidP="00E46E0E">
            <w:pPr>
              <w:rPr>
                <w:rFonts w:cs="Arial"/>
              </w:rPr>
            </w:pPr>
            <w:r w:rsidRPr="006912C6">
              <w:rPr>
                <w:rFonts w:cs="Arial"/>
              </w:rPr>
              <w:t>UL heavy: 4:6</w:t>
            </w:r>
          </w:p>
        </w:tc>
      </w:tr>
    </w:tbl>
    <w:p w14:paraId="533BD0F1" w14:textId="579D7B2F" w:rsidR="006912C6" w:rsidRDefault="006912C6" w:rsidP="006912C6">
      <w:pPr>
        <w:rPr>
          <w:rFonts w:cs="Arial"/>
        </w:rPr>
      </w:pPr>
    </w:p>
    <w:p w14:paraId="29C02013" w14:textId="4AD43A43" w:rsidR="00F717FE" w:rsidRPr="00F717FE" w:rsidRDefault="00F717FE" w:rsidP="00F717FE">
      <w:pPr>
        <w:pStyle w:val="Heading3"/>
      </w:pPr>
      <w:r w:rsidRPr="00F717FE">
        <w:lastRenderedPageBreak/>
        <w:t>Evaluation assumptions for SBFD</w:t>
      </w:r>
    </w:p>
    <w:p w14:paraId="7634F50B" w14:textId="77777777" w:rsidR="006912C6" w:rsidRPr="006912C6" w:rsidRDefault="006912C6" w:rsidP="006912C6">
      <w:pPr>
        <w:rPr>
          <w:rFonts w:cs="Arial"/>
        </w:rPr>
      </w:pPr>
      <w:r w:rsidRPr="006912C6">
        <w:rPr>
          <w:rFonts w:cs="Arial"/>
        </w:rPr>
        <w:t xml:space="preserve">In our companion contribution [4], we conducted an SLS for performance comparison between SBFD and legacy TDD. We consider the SBFD deployment case 1, where a single carrier is considered with all cells using the same SBFD </w:t>
      </w:r>
      <w:proofErr w:type="spellStart"/>
      <w:r w:rsidRPr="006912C6">
        <w:rPr>
          <w:rFonts w:cs="Arial"/>
        </w:rPr>
        <w:t>subband</w:t>
      </w:r>
      <w:proofErr w:type="spellEnd"/>
      <w:r w:rsidRPr="006912C6">
        <w:rPr>
          <w:rFonts w:cs="Arial"/>
        </w:rPr>
        <w:t xml:space="preserve"> configuration. We consider the FR1 - Urban macro deployment. We applied Alt 2 (No SBFD DL </w:t>
      </w:r>
      <w:proofErr w:type="spellStart"/>
      <w:r w:rsidRPr="006912C6">
        <w:rPr>
          <w:rFonts w:cs="Arial"/>
        </w:rPr>
        <w:t>subband</w:t>
      </w:r>
      <w:proofErr w:type="spellEnd"/>
      <w:r w:rsidRPr="006912C6">
        <w:rPr>
          <w:rFonts w:cs="Arial"/>
        </w:rPr>
        <w:t xml:space="preserve"> in the slots/symbols that correspond to UL slots/symbols in legacy TDD) from the agreement made in RAN1#109-e, which includes the following: </w:t>
      </w:r>
    </w:p>
    <w:p w14:paraId="68A9ABFE"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Legacy TDD: Static TDD UL/DL configuration with {DDDSU}, where S=[12D:2G:0U]</w:t>
      </w:r>
    </w:p>
    <w:p w14:paraId="503818FF"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2: Frame structure#2 (XXXXU),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1323D3CB" w14:textId="77777777" w:rsidR="006912C6" w:rsidRPr="006912C6" w:rsidRDefault="006912C6" w:rsidP="006912C6">
      <w:pPr>
        <w:numPr>
          <w:ilvl w:val="1"/>
          <w:numId w:val="31"/>
        </w:numPr>
        <w:overflowPunct/>
        <w:autoSpaceDE/>
        <w:autoSpaceDN/>
        <w:adjustRightInd/>
        <w:spacing w:after="0"/>
        <w:textAlignment w:val="auto"/>
        <w:rPr>
          <w:rFonts w:eastAsia="Batang" w:cs="Arial"/>
          <w:lang w:eastAsia="en-US"/>
        </w:rPr>
      </w:pPr>
      <w:r w:rsidRPr="006912C6">
        <w:rPr>
          <w:rFonts w:cs="Arial"/>
        </w:rPr>
        <w:t xml:space="preserve">SBFD: Alt. 4: Frame structure#3 (XXXXX), where X denotes a SBFD slot. In time domain, SBFD UL </w:t>
      </w:r>
      <w:proofErr w:type="spellStart"/>
      <w:r w:rsidRPr="006912C6">
        <w:rPr>
          <w:rFonts w:cs="Arial"/>
        </w:rPr>
        <w:t>subband</w:t>
      </w:r>
      <w:proofErr w:type="spellEnd"/>
      <w:r w:rsidRPr="006912C6">
        <w:rPr>
          <w:rFonts w:cs="Arial"/>
        </w:rPr>
        <w:t xml:space="preserve"> spans all the symbols in a SBFD slot. In frequency domain, SBFD UL </w:t>
      </w:r>
      <w:proofErr w:type="spellStart"/>
      <w:r w:rsidRPr="006912C6">
        <w:rPr>
          <w:rFonts w:cs="Arial"/>
        </w:rPr>
        <w:t>subband</w:t>
      </w:r>
      <w:proofErr w:type="spellEnd"/>
      <w:r w:rsidRPr="006912C6">
        <w:rPr>
          <w:rFonts w:cs="Arial"/>
        </w:rPr>
        <w:t xml:space="preserve"> is about [20%] of the channel bandwidth.</w:t>
      </w:r>
    </w:p>
    <w:p w14:paraId="6080CE76" w14:textId="77777777" w:rsidR="006912C6" w:rsidRPr="006912C6" w:rsidRDefault="006912C6" w:rsidP="006912C6">
      <w:pPr>
        <w:rPr>
          <w:rFonts w:cs="Arial"/>
        </w:rPr>
      </w:pPr>
    </w:p>
    <w:p w14:paraId="487D7C27" w14:textId="77777777" w:rsidR="006912C6" w:rsidRPr="006912C6" w:rsidRDefault="006912C6" w:rsidP="006912C6">
      <w:pPr>
        <w:rPr>
          <w:rFonts w:cs="Arial"/>
        </w:rPr>
      </w:pPr>
      <w:r w:rsidRPr="006912C6">
        <w:rPr>
          <w:rFonts w:cs="Arial"/>
        </w:rPr>
        <w:t xml:space="preserve">Legacy TDD uses a shared Tx/Rx antenna array for downlink and uplink transmission/receptions, whereas SBFD utilizes separate Tx/Rx antenna array for simultaneous downlink and uplink transmission. The total number of </w:t>
      </w:r>
      <w:proofErr w:type="spellStart"/>
      <w:r w:rsidRPr="006912C6">
        <w:rPr>
          <w:rFonts w:cs="Arial"/>
        </w:rPr>
        <w:t>TxRUs</w:t>
      </w:r>
      <w:proofErr w:type="spellEnd"/>
      <w:r w:rsidRPr="006912C6">
        <w:rPr>
          <w:rFonts w:cs="Arial"/>
        </w:rPr>
        <w:t xml:space="preserve"> is the same for both legacy TDD and SBFD, however in the SBFD case, each of the downlink and uplink uses half of the total number of </w:t>
      </w:r>
      <w:proofErr w:type="spellStart"/>
      <w:r w:rsidRPr="006912C6">
        <w:rPr>
          <w:rFonts w:cs="Arial"/>
        </w:rPr>
        <w:t>TxRUs</w:t>
      </w:r>
      <w:proofErr w:type="spellEnd"/>
      <w:r w:rsidRPr="006912C6">
        <w:rPr>
          <w:rFonts w:cs="Arial"/>
        </w:rPr>
        <w:t xml:space="preserve">. </w:t>
      </w:r>
    </w:p>
    <w:p w14:paraId="1110C49B" w14:textId="77777777" w:rsidR="006912C6" w:rsidRPr="006912C6" w:rsidRDefault="006912C6" w:rsidP="006912C6">
      <w:pPr>
        <w:rPr>
          <w:rFonts w:eastAsia="Batang" w:cs="Arial"/>
          <w:color w:val="000000"/>
        </w:rPr>
      </w:pPr>
      <w:r w:rsidRPr="006912C6">
        <w:rPr>
          <w:rFonts w:eastAsia="Batang" w:cs="Arial"/>
          <w:color w:val="000000"/>
        </w:rPr>
        <w:t>Regarding antenna elements, following options are considered for the evaluation:</w:t>
      </w:r>
    </w:p>
    <w:p w14:paraId="4B531904"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1: The total number of antenna elements of the antenna array for SBFD is the same as the total number of antenna elements of the antenna array for legacy TDD.</w:t>
      </w:r>
    </w:p>
    <w:p w14:paraId="4DF39CD2" w14:textId="77777777" w:rsidR="006912C6" w:rsidRPr="006912C6" w:rsidRDefault="006912C6" w:rsidP="006912C6">
      <w:pPr>
        <w:numPr>
          <w:ilvl w:val="0"/>
          <w:numId w:val="31"/>
        </w:numPr>
        <w:overflowPunct/>
        <w:autoSpaceDE/>
        <w:autoSpaceDN/>
        <w:adjustRightInd/>
        <w:spacing w:after="0"/>
        <w:textAlignment w:val="auto"/>
        <w:rPr>
          <w:rFonts w:eastAsia="Batang" w:cs="Arial"/>
        </w:rPr>
      </w:pPr>
      <w:r w:rsidRPr="006912C6">
        <w:rPr>
          <w:rFonts w:eastAsia="Batang" w:cs="Arial"/>
        </w:rPr>
        <w:t xml:space="preserve">SBFD </w:t>
      </w:r>
      <w:proofErr w:type="spellStart"/>
      <w:r w:rsidRPr="006912C6">
        <w:rPr>
          <w:rFonts w:eastAsia="Batang" w:cs="Arial"/>
        </w:rPr>
        <w:t>Opt</w:t>
      </w:r>
      <w:proofErr w:type="spellEnd"/>
      <w:r w:rsidRPr="006912C6">
        <w:rPr>
          <w:rFonts w:eastAsia="Batang" w:cs="Arial"/>
        </w:rPr>
        <w:t xml:space="preserve"> 2: The total number of antenna elements of the antenna array for SBFD is two times of the total number of antenna elements of the antenna array for legacy TDD.</w:t>
      </w:r>
    </w:p>
    <w:p w14:paraId="03FC44CE" w14:textId="77777777" w:rsidR="006912C6" w:rsidRPr="006912C6" w:rsidRDefault="006912C6" w:rsidP="006912C6">
      <w:pPr>
        <w:rPr>
          <w:rFonts w:cs="Arial"/>
        </w:rPr>
      </w:pPr>
      <w:r w:rsidRPr="006912C6">
        <w:rPr>
          <w:rFonts w:eastAsia="Batang" w:cs="Arial"/>
        </w:rPr>
        <w:t xml:space="preserve">Additionally, the effect of ratio of self-interference (RSI) at </w:t>
      </w:r>
      <w:proofErr w:type="spellStart"/>
      <w:r w:rsidRPr="006912C6">
        <w:rPr>
          <w:rFonts w:eastAsia="Batang" w:cs="Arial"/>
        </w:rPr>
        <w:t>gNB</w:t>
      </w:r>
      <w:proofErr w:type="spellEnd"/>
      <w:r w:rsidRPr="006912C6">
        <w:rPr>
          <w:rFonts w:eastAsia="Batang" w:cs="Arial"/>
        </w:rPr>
        <w:t xml:space="preserve"> receiver is considered. The effect of three different RSI values: 135 dB, 145 dB, 165 dB on UL performance are evaluated.</w:t>
      </w:r>
    </w:p>
    <w:p w14:paraId="7FE8549F" w14:textId="77777777" w:rsidR="006912C6" w:rsidRPr="006912C6" w:rsidRDefault="006912C6" w:rsidP="006912C6">
      <w:pPr>
        <w:rPr>
          <w:rFonts w:cs="Arial"/>
        </w:rPr>
      </w:pPr>
    </w:p>
    <w:p w14:paraId="0F034409" w14:textId="77777777" w:rsidR="006912C6" w:rsidRPr="006912C6" w:rsidRDefault="006912C6" w:rsidP="006912C6">
      <w:pPr>
        <w:rPr>
          <w:rFonts w:cs="Arial"/>
        </w:rPr>
      </w:pPr>
      <w:r w:rsidRPr="006912C6">
        <w:rPr>
          <w:rFonts w:cs="Arial"/>
        </w:rPr>
        <w:t>We consider two traffic ratios: (</w:t>
      </w:r>
      <w:proofErr w:type="spellStart"/>
      <w:r w:rsidRPr="006912C6">
        <w:rPr>
          <w:rFonts w:cs="Arial"/>
        </w:rPr>
        <w:t>i</w:t>
      </w:r>
      <w:proofErr w:type="spellEnd"/>
      <w:r w:rsidRPr="006912C6">
        <w:rPr>
          <w:rFonts w:cs="Arial"/>
        </w:rPr>
        <w:t>) DL:UL ratio = 1:1, and (ii) DL:UL ratio = 2:1. Additionally, for both of these we consider varying DL:UL traffic arrival rates/loads. Simulation results are found in our contribution [4]. Details of simulations are listed in Table 4.</w:t>
      </w:r>
    </w:p>
    <w:p w14:paraId="0B55D2E2" w14:textId="77777777" w:rsidR="006912C6" w:rsidRPr="006912C6" w:rsidRDefault="006912C6" w:rsidP="006912C6">
      <w:pPr>
        <w:jc w:val="center"/>
        <w:rPr>
          <w:rFonts w:cs="Arial"/>
        </w:rPr>
      </w:pPr>
      <w:r w:rsidRPr="006912C6">
        <w:rPr>
          <w:rFonts w:cs="Arial"/>
        </w:rPr>
        <w:t>Table 4. SLS simulation assumptions for evaluations for SBFD</w:t>
      </w:r>
    </w:p>
    <w:tbl>
      <w:tblPr>
        <w:tblStyle w:val="TableGrid"/>
        <w:tblW w:w="8857" w:type="dxa"/>
        <w:jc w:val="center"/>
        <w:tblLook w:val="0600" w:firstRow="0" w:lastRow="0" w:firstColumn="0" w:lastColumn="0" w:noHBand="1" w:noVBand="1"/>
      </w:tblPr>
      <w:tblGrid>
        <w:gridCol w:w="1885"/>
        <w:gridCol w:w="6972"/>
      </w:tblGrid>
      <w:tr w:rsidR="006912C6" w:rsidRPr="006912C6" w14:paraId="7D000879" w14:textId="77777777" w:rsidTr="00E46E0E">
        <w:trPr>
          <w:trHeight w:val="20"/>
          <w:jc w:val="center"/>
        </w:trPr>
        <w:tc>
          <w:tcPr>
            <w:tcW w:w="1885" w:type="dxa"/>
            <w:vAlign w:val="center"/>
          </w:tcPr>
          <w:p w14:paraId="7687D1C2" w14:textId="77777777" w:rsidR="006912C6" w:rsidRPr="006912C6" w:rsidRDefault="006912C6" w:rsidP="00E46E0E">
            <w:pPr>
              <w:spacing w:line="240" w:lineRule="atLeast"/>
              <w:contextualSpacing/>
              <w:rPr>
                <w:rFonts w:cs="Arial"/>
              </w:rPr>
            </w:pPr>
            <w:r w:rsidRPr="006912C6">
              <w:rPr>
                <w:rFonts w:cs="Arial"/>
              </w:rPr>
              <w:t>Parameter</w:t>
            </w:r>
          </w:p>
        </w:tc>
        <w:tc>
          <w:tcPr>
            <w:tcW w:w="6972" w:type="dxa"/>
            <w:vAlign w:val="center"/>
          </w:tcPr>
          <w:p w14:paraId="5386FF61" w14:textId="77777777" w:rsidR="006912C6" w:rsidRPr="006912C6" w:rsidRDefault="006912C6" w:rsidP="00E46E0E">
            <w:pPr>
              <w:spacing w:line="240" w:lineRule="atLeast"/>
              <w:contextualSpacing/>
              <w:jc w:val="center"/>
              <w:rPr>
                <w:rFonts w:cs="Arial"/>
              </w:rPr>
            </w:pPr>
            <w:r w:rsidRPr="006912C6">
              <w:rPr>
                <w:rFonts w:cs="Arial"/>
              </w:rPr>
              <w:t>Deployment Scenario</w:t>
            </w:r>
          </w:p>
        </w:tc>
      </w:tr>
      <w:tr w:rsidR="006912C6" w:rsidRPr="006912C6" w14:paraId="27F8C039" w14:textId="77777777" w:rsidTr="00E46E0E">
        <w:trPr>
          <w:trHeight w:val="20"/>
          <w:jc w:val="center"/>
        </w:trPr>
        <w:tc>
          <w:tcPr>
            <w:tcW w:w="1885" w:type="dxa"/>
            <w:vAlign w:val="center"/>
          </w:tcPr>
          <w:p w14:paraId="0551FACE" w14:textId="77777777" w:rsidR="006912C6" w:rsidRPr="006912C6" w:rsidRDefault="006912C6" w:rsidP="00E46E0E">
            <w:pPr>
              <w:spacing w:line="240" w:lineRule="atLeast"/>
              <w:contextualSpacing/>
              <w:rPr>
                <w:rFonts w:cs="Arial"/>
              </w:rPr>
            </w:pPr>
          </w:p>
        </w:tc>
        <w:tc>
          <w:tcPr>
            <w:tcW w:w="6972" w:type="dxa"/>
            <w:vAlign w:val="center"/>
          </w:tcPr>
          <w:p w14:paraId="350F533B" w14:textId="77777777" w:rsidR="006912C6" w:rsidRPr="006912C6" w:rsidRDefault="006912C6" w:rsidP="00E46E0E">
            <w:pPr>
              <w:spacing w:line="240" w:lineRule="atLeast"/>
              <w:contextualSpacing/>
              <w:rPr>
                <w:rFonts w:cs="Arial"/>
              </w:rPr>
            </w:pPr>
            <w:r w:rsidRPr="006912C6">
              <w:rPr>
                <w:rFonts w:cs="Arial"/>
              </w:rPr>
              <w:t>Urban Macro (</w:t>
            </w:r>
            <w:proofErr w:type="spellStart"/>
            <w:r w:rsidRPr="006912C6">
              <w:rPr>
                <w:rFonts w:cs="Arial"/>
              </w:rPr>
              <w:t>UMa</w:t>
            </w:r>
            <w:proofErr w:type="spellEnd"/>
            <w:r w:rsidRPr="006912C6">
              <w:rPr>
                <w:rFonts w:cs="Arial"/>
              </w:rPr>
              <w:t>) (from 38.913)</w:t>
            </w:r>
          </w:p>
        </w:tc>
      </w:tr>
      <w:tr w:rsidR="006912C6" w:rsidRPr="006912C6" w14:paraId="6E0193E0" w14:textId="77777777" w:rsidTr="00E46E0E">
        <w:trPr>
          <w:trHeight w:val="20"/>
          <w:jc w:val="center"/>
        </w:trPr>
        <w:tc>
          <w:tcPr>
            <w:tcW w:w="1885" w:type="dxa"/>
            <w:vAlign w:val="center"/>
          </w:tcPr>
          <w:p w14:paraId="0CF3109E" w14:textId="77777777" w:rsidR="006912C6" w:rsidRPr="006912C6" w:rsidRDefault="006912C6" w:rsidP="00E46E0E">
            <w:pPr>
              <w:spacing w:line="240" w:lineRule="atLeast"/>
              <w:contextualSpacing/>
              <w:rPr>
                <w:rFonts w:cs="Arial"/>
              </w:rPr>
            </w:pPr>
            <w:r w:rsidRPr="006912C6">
              <w:rPr>
                <w:rFonts w:cs="Arial"/>
              </w:rPr>
              <w:t xml:space="preserve">Layout </w:t>
            </w:r>
          </w:p>
        </w:tc>
        <w:tc>
          <w:tcPr>
            <w:tcW w:w="6972" w:type="dxa"/>
            <w:vAlign w:val="center"/>
          </w:tcPr>
          <w:p w14:paraId="63D142EE" w14:textId="77777777" w:rsidR="006912C6" w:rsidRPr="006912C6" w:rsidRDefault="006912C6" w:rsidP="00E46E0E">
            <w:pPr>
              <w:spacing w:line="240" w:lineRule="atLeast"/>
              <w:contextualSpacing/>
              <w:rPr>
                <w:rFonts w:cs="Arial"/>
              </w:rPr>
            </w:pPr>
            <w:r w:rsidRPr="006912C6">
              <w:rPr>
                <w:rFonts w:cs="Arial"/>
              </w:rPr>
              <w:t>21 cells with wraparound ISD: 500m</w:t>
            </w:r>
          </w:p>
        </w:tc>
      </w:tr>
      <w:tr w:rsidR="006912C6" w:rsidRPr="006912C6" w14:paraId="1237D53F" w14:textId="77777777" w:rsidTr="00E46E0E">
        <w:trPr>
          <w:trHeight w:val="20"/>
          <w:jc w:val="center"/>
        </w:trPr>
        <w:tc>
          <w:tcPr>
            <w:tcW w:w="1885" w:type="dxa"/>
            <w:vAlign w:val="center"/>
          </w:tcPr>
          <w:p w14:paraId="4D92FC66" w14:textId="77777777" w:rsidR="006912C6" w:rsidRPr="006912C6" w:rsidRDefault="006912C6" w:rsidP="00E46E0E">
            <w:pPr>
              <w:spacing w:line="240" w:lineRule="atLeast"/>
              <w:contextualSpacing/>
              <w:rPr>
                <w:rFonts w:cs="Arial"/>
              </w:rPr>
            </w:pPr>
            <w:r w:rsidRPr="006912C6">
              <w:rPr>
                <w:rFonts w:cs="Arial"/>
              </w:rPr>
              <w:t>Channel Model</w:t>
            </w:r>
          </w:p>
        </w:tc>
        <w:tc>
          <w:tcPr>
            <w:tcW w:w="6972" w:type="dxa"/>
            <w:vAlign w:val="center"/>
          </w:tcPr>
          <w:p w14:paraId="1AE9B0FF" w14:textId="77777777" w:rsidR="006912C6" w:rsidRPr="006912C6" w:rsidRDefault="006912C6" w:rsidP="00E46E0E">
            <w:pPr>
              <w:spacing w:line="240" w:lineRule="atLeast"/>
              <w:contextualSpacing/>
              <w:rPr>
                <w:rFonts w:cs="Arial"/>
              </w:rPr>
            </w:pPr>
            <w:proofErr w:type="spellStart"/>
            <w:r w:rsidRPr="006912C6">
              <w:rPr>
                <w:rFonts w:cs="Arial"/>
              </w:rPr>
              <w:t>UMa</w:t>
            </w:r>
            <w:proofErr w:type="spellEnd"/>
            <w:r w:rsidRPr="006912C6">
              <w:rPr>
                <w:rFonts w:cs="Arial"/>
              </w:rPr>
              <w:t xml:space="preserve"> (38.901)</w:t>
            </w:r>
          </w:p>
        </w:tc>
      </w:tr>
      <w:tr w:rsidR="006912C6" w:rsidRPr="006912C6" w14:paraId="1F31C8FE" w14:textId="77777777" w:rsidTr="00E46E0E">
        <w:trPr>
          <w:trHeight w:val="20"/>
          <w:jc w:val="center"/>
        </w:trPr>
        <w:tc>
          <w:tcPr>
            <w:tcW w:w="1885" w:type="dxa"/>
            <w:vAlign w:val="center"/>
          </w:tcPr>
          <w:p w14:paraId="02FC849E" w14:textId="77777777" w:rsidR="006912C6" w:rsidRPr="006912C6" w:rsidRDefault="006912C6" w:rsidP="00E46E0E">
            <w:pPr>
              <w:spacing w:line="240" w:lineRule="atLeast"/>
              <w:contextualSpacing/>
              <w:rPr>
                <w:rFonts w:cs="Arial"/>
              </w:rPr>
            </w:pPr>
            <w:r w:rsidRPr="006912C6">
              <w:rPr>
                <w:rFonts w:cs="Arial"/>
              </w:rPr>
              <w:t xml:space="preserve">UE Distribution </w:t>
            </w:r>
          </w:p>
        </w:tc>
        <w:tc>
          <w:tcPr>
            <w:tcW w:w="6972" w:type="dxa"/>
            <w:vAlign w:val="center"/>
          </w:tcPr>
          <w:p w14:paraId="2C7853C0" w14:textId="77777777" w:rsidR="006912C6" w:rsidRPr="006912C6" w:rsidRDefault="006912C6" w:rsidP="00E46E0E">
            <w:pPr>
              <w:spacing w:line="240" w:lineRule="atLeast"/>
              <w:contextualSpacing/>
              <w:rPr>
                <w:rFonts w:cs="Arial"/>
              </w:rPr>
            </w:pPr>
            <w:r w:rsidRPr="006912C6">
              <w:rPr>
                <w:rFonts w:cs="Arial"/>
              </w:rPr>
              <w:t>80% indoor, 20% outdoor</w:t>
            </w:r>
          </w:p>
        </w:tc>
      </w:tr>
      <w:tr w:rsidR="006912C6" w:rsidRPr="006912C6" w14:paraId="3FBC1779" w14:textId="77777777" w:rsidTr="00E46E0E">
        <w:trPr>
          <w:trHeight w:val="20"/>
          <w:jc w:val="center"/>
        </w:trPr>
        <w:tc>
          <w:tcPr>
            <w:tcW w:w="1885" w:type="dxa"/>
            <w:vAlign w:val="center"/>
          </w:tcPr>
          <w:p w14:paraId="53F87364" w14:textId="77777777" w:rsidR="006912C6" w:rsidRPr="006912C6" w:rsidRDefault="006912C6" w:rsidP="00E46E0E">
            <w:pPr>
              <w:spacing w:line="240" w:lineRule="atLeast"/>
              <w:contextualSpacing/>
              <w:rPr>
                <w:rFonts w:cs="Arial"/>
              </w:rPr>
            </w:pPr>
            <w:r w:rsidRPr="006912C6">
              <w:rPr>
                <w:rFonts w:cs="Arial"/>
              </w:rPr>
              <w:t>UE Mobility</w:t>
            </w:r>
          </w:p>
        </w:tc>
        <w:tc>
          <w:tcPr>
            <w:tcW w:w="6972" w:type="dxa"/>
            <w:vAlign w:val="center"/>
          </w:tcPr>
          <w:p w14:paraId="7D6FA93A" w14:textId="77777777" w:rsidR="006912C6" w:rsidRPr="006912C6" w:rsidRDefault="006912C6" w:rsidP="00E46E0E">
            <w:pPr>
              <w:spacing w:line="240" w:lineRule="atLeast"/>
              <w:contextualSpacing/>
              <w:rPr>
                <w:rFonts w:cs="Arial"/>
              </w:rPr>
            </w:pPr>
            <w:r w:rsidRPr="006912C6">
              <w:rPr>
                <w:rFonts w:cs="Arial"/>
              </w:rPr>
              <w:t>3 Km/hr</w:t>
            </w:r>
          </w:p>
        </w:tc>
      </w:tr>
      <w:tr w:rsidR="006912C6" w:rsidRPr="006912C6" w14:paraId="4CFDC81A" w14:textId="77777777" w:rsidTr="00E46E0E">
        <w:trPr>
          <w:trHeight w:val="20"/>
          <w:jc w:val="center"/>
        </w:trPr>
        <w:tc>
          <w:tcPr>
            <w:tcW w:w="1885" w:type="dxa"/>
            <w:vAlign w:val="center"/>
          </w:tcPr>
          <w:p w14:paraId="2DDD4B1C" w14:textId="77777777" w:rsidR="006912C6" w:rsidRPr="006912C6" w:rsidRDefault="006912C6" w:rsidP="00E46E0E">
            <w:pPr>
              <w:spacing w:line="240" w:lineRule="atLeast"/>
              <w:contextualSpacing/>
              <w:rPr>
                <w:rFonts w:cs="Arial"/>
              </w:rPr>
            </w:pPr>
            <w:r w:rsidRPr="006912C6">
              <w:rPr>
                <w:rFonts w:cs="Arial"/>
              </w:rPr>
              <w:t>Carrier frequency</w:t>
            </w:r>
          </w:p>
        </w:tc>
        <w:tc>
          <w:tcPr>
            <w:tcW w:w="6972" w:type="dxa"/>
            <w:vAlign w:val="center"/>
          </w:tcPr>
          <w:p w14:paraId="1D9735F5" w14:textId="77777777" w:rsidR="006912C6" w:rsidRPr="006912C6" w:rsidRDefault="006912C6" w:rsidP="00E46E0E">
            <w:pPr>
              <w:spacing w:line="240" w:lineRule="atLeast"/>
              <w:contextualSpacing/>
              <w:rPr>
                <w:rFonts w:cs="Arial"/>
              </w:rPr>
            </w:pPr>
            <w:r w:rsidRPr="006912C6">
              <w:rPr>
                <w:rFonts w:cs="Arial"/>
              </w:rPr>
              <w:t>3.5 GHz</w:t>
            </w:r>
          </w:p>
        </w:tc>
      </w:tr>
      <w:tr w:rsidR="006912C6" w:rsidRPr="006912C6" w14:paraId="0B5A5A76" w14:textId="77777777" w:rsidTr="00E46E0E">
        <w:trPr>
          <w:trHeight w:val="20"/>
          <w:jc w:val="center"/>
        </w:trPr>
        <w:tc>
          <w:tcPr>
            <w:tcW w:w="1885" w:type="dxa"/>
            <w:vAlign w:val="center"/>
          </w:tcPr>
          <w:p w14:paraId="3EF26DF4" w14:textId="77777777" w:rsidR="006912C6" w:rsidRPr="006912C6" w:rsidRDefault="006912C6" w:rsidP="00E46E0E">
            <w:pPr>
              <w:spacing w:line="240" w:lineRule="atLeast"/>
              <w:contextualSpacing/>
              <w:rPr>
                <w:rFonts w:cs="Arial"/>
              </w:rPr>
            </w:pPr>
            <w:r w:rsidRPr="006912C6">
              <w:rPr>
                <w:rFonts w:cs="Arial"/>
                <w:color w:val="13171F"/>
                <w:kern w:val="24"/>
              </w:rPr>
              <w:t>System bandwidth</w:t>
            </w:r>
          </w:p>
        </w:tc>
        <w:tc>
          <w:tcPr>
            <w:tcW w:w="6972" w:type="dxa"/>
            <w:vAlign w:val="center"/>
          </w:tcPr>
          <w:p w14:paraId="757101AE" w14:textId="77777777" w:rsidR="006912C6" w:rsidRPr="006912C6" w:rsidRDefault="006912C6" w:rsidP="00E46E0E">
            <w:pPr>
              <w:spacing w:line="240" w:lineRule="atLeast"/>
              <w:contextualSpacing/>
              <w:rPr>
                <w:rFonts w:cs="Arial"/>
              </w:rPr>
            </w:pPr>
            <w:r w:rsidRPr="006912C6">
              <w:rPr>
                <w:rFonts w:cs="Arial"/>
              </w:rPr>
              <w:t>100 MHz</w:t>
            </w:r>
          </w:p>
        </w:tc>
      </w:tr>
      <w:tr w:rsidR="006912C6" w:rsidRPr="006912C6" w14:paraId="6C57460A" w14:textId="77777777" w:rsidTr="00E46E0E">
        <w:trPr>
          <w:trHeight w:val="20"/>
          <w:jc w:val="center"/>
        </w:trPr>
        <w:tc>
          <w:tcPr>
            <w:tcW w:w="1885" w:type="dxa"/>
            <w:vAlign w:val="center"/>
          </w:tcPr>
          <w:p w14:paraId="244D2A39" w14:textId="77777777" w:rsidR="006912C6" w:rsidRPr="006912C6" w:rsidRDefault="006912C6" w:rsidP="00E46E0E">
            <w:pPr>
              <w:spacing w:line="240" w:lineRule="atLeast"/>
              <w:contextualSpacing/>
              <w:rPr>
                <w:rFonts w:cs="Arial"/>
              </w:rPr>
            </w:pPr>
            <w:r w:rsidRPr="006912C6">
              <w:rPr>
                <w:rFonts w:cs="Arial"/>
              </w:rPr>
              <w:t>Subcarrier spacing</w:t>
            </w:r>
          </w:p>
        </w:tc>
        <w:tc>
          <w:tcPr>
            <w:tcW w:w="6972" w:type="dxa"/>
            <w:vAlign w:val="center"/>
          </w:tcPr>
          <w:p w14:paraId="3F599FE1" w14:textId="77777777" w:rsidR="006912C6" w:rsidRPr="006912C6" w:rsidRDefault="006912C6" w:rsidP="00E46E0E">
            <w:pPr>
              <w:spacing w:line="240" w:lineRule="atLeast"/>
              <w:contextualSpacing/>
              <w:rPr>
                <w:rFonts w:cs="Arial"/>
              </w:rPr>
            </w:pPr>
            <w:r w:rsidRPr="006912C6">
              <w:rPr>
                <w:rFonts w:cs="Arial"/>
              </w:rPr>
              <w:t>30 kHz</w:t>
            </w:r>
          </w:p>
        </w:tc>
      </w:tr>
      <w:tr w:rsidR="006912C6" w:rsidRPr="006912C6" w14:paraId="541CBB3A" w14:textId="77777777" w:rsidTr="00E46E0E">
        <w:trPr>
          <w:trHeight w:val="20"/>
          <w:jc w:val="center"/>
        </w:trPr>
        <w:tc>
          <w:tcPr>
            <w:tcW w:w="1885" w:type="dxa"/>
            <w:vAlign w:val="center"/>
          </w:tcPr>
          <w:p w14:paraId="6B26DC86" w14:textId="77777777" w:rsidR="006912C6" w:rsidRPr="006912C6" w:rsidRDefault="006912C6" w:rsidP="00E46E0E">
            <w:pPr>
              <w:spacing w:line="240" w:lineRule="atLeast"/>
              <w:contextualSpacing/>
              <w:rPr>
                <w:rFonts w:cs="Arial"/>
              </w:rPr>
            </w:pPr>
            <w:r w:rsidRPr="006912C6">
              <w:rPr>
                <w:rFonts w:cs="Arial"/>
              </w:rPr>
              <w:t>BS height</w:t>
            </w:r>
          </w:p>
        </w:tc>
        <w:tc>
          <w:tcPr>
            <w:tcW w:w="6972" w:type="dxa"/>
            <w:vAlign w:val="center"/>
          </w:tcPr>
          <w:p w14:paraId="4CE6FA4A" w14:textId="77777777" w:rsidR="006912C6" w:rsidRPr="006912C6" w:rsidRDefault="006912C6" w:rsidP="00E46E0E">
            <w:pPr>
              <w:spacing w:line="240" w:lineRule="atLeast"/>
              <w:contextualSpacing/>
              <w:rPr>
                <w:rFonts w:cs="Arial"/>
              </w:rPr>
            </w:pPr>
            <w:r w:rsidRPr="006912C6">
              <w:rPr>
                <w:rFonts w:cs="Arial"/>
              </w:rPr>
              <w:t>25 m</w:t>
            </w:r>
          </w:p>
        </w:tc>
      </w:tr>
      <w:tr w:rsidR="006912C6" w:rsidRPr="006912C6" w14:paraId="53893D03" w14:textId="77777777" w:rsidTr="00E46E0E">
        <w:trPr>
          <w:trHeight w:val="20"/>
          <w:jc w:val="center"/>
        </w:trPr>
        <w:tc>
          <w:tcPr>
            <w:tcW w:w="1885" w:type="dxa"/>
            <w:vAlign w:val="center"/>
          </w:tcPr>
          <w:p w14:paraId="6D4791CF" w14:textId="77777777" w:rsidR="006912C6" w:rsidRPr="006912C6" w:rsidRDefault="006912C6" w:rsidP="00E46E0E">
            <w:pPr>
              <w:spacing w:line="240" w:lineRule="atLeast"/>
              <w:contextualSpacing/>
              <w:rPr>
                <w:rFonts w:cs="Arial"/>
              </w:rPr>
            </w:pPr>
            <w:r w:rsidRPr="006912C6">
              <w:rPr>
                <w:rFonts w:cs="Arial"/>
              </w:rPr>
              <w:t>UE height</w:t>
            </w:r>
          </w:p>
        </w:tc>
        <w:tc>
          <w:tcPr>
            <w:tcW w:w="6972" w:type="dxa"/>
            <w:vAlign w:val="center"/>
          </w:tcPr>
          <w:p w14:paraId="6DB1A80F" w14:textId="77777777" w:rsidR="006912C6" w:rsidRPr="006912C6" w:rsidRDefault="006912C6" w:rsidP="00E46E0E">
            <w:pPr>
              <w:spacing w:line="240" w:lineRule="atLeast"/>
              <w:contextualSpacing/>
              <w:rPr>
                <w:rFonts w:cs="Arial"/>
              </w:rPr>
            </w:pPr>
            <w:r w:rsidRPr="006912C6">
              <w:rPr>
                <w:rFonts w:cs="Arial"/>
              </w:rPr>
              <w:t>The UE height for indoor UEs is updated as following based on Table 6-1 in TR 36.873. 1.5m</w:t>
            </w:r>
          </w:p>
        </w:tc>
      </w:tr>
      <w:tr w:rsidR="006912C6" w:rsidRPr="006912C6" w14:paraId="346D06F6" w14:textId="77777777" w:rsidTr="00E46E0E">
        <w:trPr>
          <w:trHeight w:val="20"/>
          <w:jc w:val="center"/>
        </w:trPr>
        <w:tc>
          <w:tcPr>
            <w:tcW w:w="1885" w:type="dxa"/>
          </w:tcPr>
          <w:p w14:paraId="52F675C7" w14:textId="77777777" w:rsidR="006912C6" w:rsidRPr="006912C6" w:rsidRDefault="006912C6" w:rsidP="00E46E0E">
            <w:pPr>
              <w:spacing w:line="240" w:lineRule="atLeast"/>
              <w:contextualSpacing/>
              <w:rPr>
                <w:rFonts w:cs="Arial"/>
              </w:rPr>
            </w:pPr>
            <w:r w:rsidRPr="006912C6">
              <w:rPr>
                <w:rFonts w:cs="Arial"/>
                <w:color w:val="13171F"/>
                <w:kern w:val="24"/>
              </w:rPr>
              <w:t>Open-loop power control</w:t>
            </w:r>
          </w:p>
        </w:tc>
        <w:tc>
          <w:tcPr>
            <w:tcW w:w="6972" w:type="dxa"/>
          </w:tcPr>
          <w:p w14:paraId="54113D64" w14:textId="77777777" w:rsidR="006912C6" w:rsidRPr="006912C6" w:rsidRDefault="006912C6" w:rsidP="00E46E0E">
            <w:pPr>
              <w:spacing w:line="240" w:lineRule="atLeast"/>
              <w:contextualSpacing/>
              <w:rPr>
                <w:rFonts w:cs="Arial"/>
              </w:rPr>
            </w:pPr>
            <w:r w:rsidRPr="006912C6">
              <w:rPr>
                <w:rFonts w:cs="Arial"/>
                <w:color w:val="13171F"/>
                <w:kern w:val="24"/>
              </w:rPr>
              <w:t>Default: P_0 = -92 dBm, alpha=1.0</w:t>
            </w:r>
          </w:p>
        </w:tc>
      </w:tr>
      <w:tr w:rsidR="006912C6" w:rsidRPr="006912C6" w14:paraId="2F196487" w14:textId="77777777" w:rsidTr="00E46E0E">
        <w:trPr>
          <w:trHeight w:val="20"/>
          <w:jc w:val="center"/>
        </w:trPr>
        <w:tc>
          <w:tcPr>
            <w:tcW w:w="1885" w:type="dxa"/>
          </w:tcPr>
          <w:p w14:paraId="55B0D8D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BS/UE TX power</w:t>
            </w:r>
          </w:p>
        </w:tc>
        <w:tc>
          <w:tcPr>
            <w:tcW w:w="6972" w:type="dxa"/>
          </w:tcPr>
          <w:p w14:paraId="7C7BA943" w14:textId="77777777" w:rsidR="006912C6" w:rsidRPr="006912C6" w:rsidRDefault="006912C6" w:rsidP="00E46E0E">
            <w:pPr>
              <w:contextualSpacing/>
              <w:rPr>
                <w:rFonts w:cs="Arial"/>
              </w:rPr>
            </w:pPr>
            <w:r w:rsidRPr="006912C6">
              <w:rPr>
                <w:rFonts w:cs="Arial"/>
                <w:color w:val="13171F"/>
                <w:kern w:val="24"/>
              </w:rPr>
              <w:t>BS: 49dBm, UE: 23dBm</w:t>
            </w:r>
          </w:p>
        </w:tc>
      </w:tr>
      <w:tr w:rsidR="006912C6" w:rsidRPr="006912C6" w14:paraId="32EEC460" w14:textId="77777777" w:rsidTr="00E46E0E">
        <w:trPr>
          <w:trHeight w:val="20"/>
          <w:jc w:val="center"/>
        </w:trPr>
        <w:tc>
          <w:tcPr>
            <w:tcW w:w="1885" w:type="dxa"/>
          </w:tcPr>
          <w:p w14:paraId="7C326C2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antenna configuration</w:t>
            </w:r>
          </w:p>
        </w:tc>
        <w:tc>
          <w:tcPr>
            <w:tcW w:w="6972" w:type="dxa"/>
          </w:tcPr>
          <w:p w14:paraId="356CF216" w14:textId="77777777" w:rsidR="006912C6" w:rsidRPr="006912C6" w:rsidRDefault="006912C6" w:rsidP="00E46E0E">
            <w:pPr>
              <w:contextualSpacing/>
              <w:rPr>
                <w:rFonts w:cs="Arial"/>
                <w:color w:val="13171F"/>
                <w:kern w:val="24"/>
              </w:rPr>
            </w:pPr>
            <w:r w:rsidRPr="006912C6">
              <w:rPr>
                <w:rFonts w:cs="Arial"/>
                <w:b/>
                <w:bCs/>
                <w:color w:val="13171F"/>
                <w:kern w:val="24"/>
                <w:u w:val="single"/>
              </w:rPr>
              <w:t>Baseline TDD</w:t>
            </w:r>
            <w:r w:rsidRPr="006912C6">
              <w:rPr>
                <w:rFonts w:cs="Arial"/>
                <w:color w:val="13171F"/>
                <w:kern w:val="24"/>
              </w:rPr>
              <w:t>: (</w:t>
            </w:r>
            <w:proofErr w:type="spellStart"/>
            <w:r w:rsidRPr="006912C6">
              <w:rPr>
                <w:rFonts w:cs="Arial"/>
                <w:color w:val="13171F"/>
                <w:kern w:val="24"/>
              </w:rPr>
              <w:t>M,N,P,Mg,Ng,Mp,Np,dV,dH</w:t>
            </w:r>
            <w:proofErr w:type="spellEnd"/>
            <w:r w:rsidRPr="006912C6">
              <w:rPr>
                <w:rFonts w:cs="Arial"/>
                <w:color w:val="13171F"/>
                <w:kern w:val="24"/>
              </w:rPr>
              <w:t xml:space="preserve">)=(4, 4, 2, 1, 1, 4, 4, 0.8, 0.5). Shared Tx/Rx antenna array with 32 </w:t>
            </w:r>
            <w:proofErr w:type="spellStart"/>
            <w:r w:rsidRPr="006912C6">
              <w:rPr>
                <w:rFonts w:cs="Arial"/>
                <w:color w:val="13171F"/>
                <w:kern w:val="24"/>
              </w:rPr>
              <w:t>TxRUs</w:t>
            </w:r>
            <w:proofErr w:type="spellEnd"/>
            <w:r w:rsidRPr="006912C6">
              <w:rPr>
                <w:rFonts w:cs="Arial"/>
                <w:color w:val="13171F"/>
                <w:kern w:val="24"/>
              </w:rPr>
              <w:t xml:space="preserve"> </w:t>
            </w:r>
          </w:p>
          <w:p w14:paraId="2F8FF3A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Separate antenna array for Tx/Rx</w:t>
            </w:r>
          </w:p>
          <w:p w14:paraId="408360AD" w14:textId="77777777" w:rsidR="006912C6" w:rsidRPr="006912C6" w:rsidRDefault="006912C6" w:rsidP="00E46E0E">
            <w:pPr>
              <w:contextualSpacing/>
              <w:rPr>
                <w:rFonts w:cs="Arial"/>
                <w:color w:val="13171F"/>
                <w:kern w:val="24"/>
              </w:rPr>
            </w:pPr>
            <w:r w:rsidRPr="006912C6">
              <w:rPr>
                <w:rFonts w:cs="Arial"/>
                <w:b/>
                <w:bCs/>
                <w:color w:val="13171F"/>
                <w:kern w:val="24"/>
                <w:u w:val="single"/>
              </w:rPr>
              <w:t>Option 1 (same # of antenna elements as TDD):</w:t>
            </w:r>
            <w:r w:rsidRPr="006912C6">
              <w:rPr>
                <w:rFonts w:cs="Arial"/>
                <w:color w:val="13171F"/>
                <w:kern w:val="24"/>
              </w:rPr>
              <w:t xml:space="preserve"> (</w:t>
            </w:r>
            <w:proofErr w:type="spellStart"/>
            <w:r w:rsidRPr="006912C6">
              <w:rPr>
                <w:rFonts w:cs="Arial"/>
                <w:color w:val="13171F"/>
                <w:kern w:val="24"/>
              </w:rPr>
              <w:t>M,N,P,Mg,Ng,Mp,Np,dV,dH</w:t>
            </w:r>
            <w:proofErr w:type="spellEnd"/>
            <w:r w:rsidRPr="006912C6">
              <w:rPr>
                <w:rFonts w:cs="Arial"/>
                <w:color w:val="13171F"/>
                <w:kern w:val="24"/>
              </w:rPr>
              <w:t xml:space="preserve">)=(4, 2,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B20B53A" w14:textId="77777777" w:rsidR="006912C6" w:rsidRPr="006912C6" w:rsidRDefault="006912C6" w:rsidP="00E46E0E">
            <w:pPr>
              <w:contextualSpacing/>
              <w:rPr>
                <w:rFonts w:cs="Arial"/>
                <w:b/>
                <w:bCs/>
                <w:color w:val="13171F"/>
                <w:kern w:val="24"/>
                <w:u w:val="single"/>
              </w:rPr>
            </w:pPr>
            <w:r w:rsidRPr="006912C6">
              <w:rPr>
                <w:rFonts w:cs="Arial"/>
                <w:b/>
                <w:bCs/>
                <w:color w:val="13171F"/>
                <w:kern w:val="24"/>
                <w:u w:val="single"/>
              </w:rPr>
              <w:t xml:space="preserve">Option 2 (# of antenna elements for SBFD is two times that of TDD): </w:t>
            </w:r>
          </w:p>
          <w:p w14:paraId="00D52686" w14:textId="77777777" w:rsidR="006912C6" w:rsidRPr="006912C6" w:rsidRDefault="006912C6" w:rsidP="00E46E0E">
            <w:pPr>
              <w:contextualSpacing/>
              <w:rPr>
                <w:rFonts w:cs="Arial"/>
                <w:color w:val="13171F"/>
                <w:kern w:val="24"/>
              </w:rPr>
            </w:pPr>
            <w:r w:rsidRPr="006912C6">
              <w:rPr>
                <w:rFonts w:cs="Arial"/>
                <w:color w:val="13171F"/>
                <w:kern w:val="24"/>
              </w:rPr>
              <w:t>(</w:t>
            </w:r>
            <w:proofErr w:type="spellStart"/>
            <w:r w:rsidRPr="006912C6">
              <w:rPr>
                <w:rFonts w:cs="Arial"/>
                <w:color w:val="13171F"/>
                <w:kern w:val="24"/>
              </w:rPr>
              <w:t>M,N,P,Mg,Ng,Mp,Np,dV,dH</w:t>
            </w:r>
            <w:proofErr w:type="spellEnd"/>
            <w:r w:rsidRPr="006912C6">
              <w:rPr>
                <w:rFonts w:cs="Arial"/>
                <w:color w:val="13171F"/>
                <w:kern w:val="24"/>
              </w:rPr>
              <w:t xml:space="preserve">)=(4, 4, 2, 1, 2, 4, 4, 0.8, 0.5). Separate Tx/Rx antenna array – 16 </w:t>
            </w:r>
            <w:proofErr w:type="spellStart"/>
            <w:r w:rsidRPr="006912C6">
              <w:rPr>
                <w:rFonts w:cs="Arial"/>
                <w:color w:val="13171F"/>
                <w:kern w:val="24"/>
              </w:rPr>
              <w:t>TxRUs</w:t>
            </w:r>
            <w:proofErr w:type="spellEnd"/>
            <w:r w:rsidRPr="006912C6">
              <w:rPr>
                <w:rFonts w:cs="Arial"/>
                <w:color w:val="13171F"/>
                <w:kern w:val="24"/>
              </w:rPr>
              <w:t xml:space="preserve"> for DL, 16 </w:t>
            </w:r>
            <w:proofErr w:type="spellStart"/>
            <w:r w:rsidRPr="006912C6">
              <w:rPr>
                <w:rFonts w:cs="Arial"/>
                <w:color w:val="13171F"/>
                <w:kern w:val="24"/>
              </w:rPr>
              <w:t>TxRUs</w:t>
            </w:r>
            <w:proofErr w:type="spellEnd"/>
            <w:r w:rsidRPr="006912C6">
              <w:rPr>
                <w:rFonts w:cs="Arial"/>
                <w:color w:val="13171F"/>
                <w:kern w:val="24"/>
              </w:rPr>
              <w:t xml:space="preserve"> for UL. </w:t>
            </w:r>
          </w:p>
          <w:p w14:paraId="0C339BDA" w14:textId="77777777" w:rsidR="006912C6" w:rsidRPr="006912C6" w:rsidRDefault="006912C6" w:rsidP="00E46E0E">
            <w:pPr>
              <w:contextualSpacing/>
              <w:rPr>
                <w:rFonts w:cs="Arial"/>
                <w:color w:val="13171F"/>
                <w:kern w:val="24"/>
              </w:rPr>
            </w:pPr>
          </w:p>
        </w:tc>
      </w:tr>
      <w:tr w:rsidR="006912C6" w:rsidRPr="006912C6" w14:paraId="0BD360DF" w14:textId="77777777" w:rsidTr="00E46E0E">
        <w:trPr>
          <w:trHeight w:val="20"/>
          <w:jc w:val="center"/>
        </w:trPr>
        <w:tc>
          <w:tcPr>
            <w:tcW w:w="1885" w:type="dxa"/>
          </w:tcPr>
          <w:p w14:paraId="0CF0757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lastRenderedPageBreak/>
              <w:t>Slot structure</w:t>
            </w:r>
          </w:p>
        </w:tc>
        <w:tc>
          <w:tcPr>
            <w:tcW w:w="6972" w:type="dxa"/>
          </w:tcPr>
          <w:p w14:paraId="7FD775F0" w14:textId="77777777" w:rsidR="006912C6" w:rsidRPr="006912C6" w:rsidRDefault="006912C6" w:rsidP="00E46E0E">
            <w:pPr>
              <w:contextualSpacing/>
              <w:rPr>
                <w:rFonts w:cs="Arial"/>
                <w:color w:val="13171F"/>
                <w:kern w:val="24"/>
              </w:rPr>
            </w:pPr>
            <w:r w:rsidRPr="006912C6">
              <w:rPr>
                <w:rFonts w:cs="Arial"/>
                <w:color w:val="13171F"/>
                <w:kern w:val="24"/>
              </w:rPr>
              <w:t xml:space="preserve">Alt 2 (No SBFD DL </w:t>
            </w:r>
            <w:proofErr w:type="spellStart"/>
            <w:r w:rsidRPr="006912C6">
              <w:rPr>
                <w:rFonts w:cs="Arial"/>
                <w:color w:val="13171F"/>
                <w:kern w:val="24"/>
              </w:rPr>
              <w:t>subband</w:t>
            </w:r>
            <w:proofErr w:type="spellEnd"/>
            <w:r w:rsidRPr="006912C6">
              <w:rPr>
                <w:rFonts w:cs="Arial"/>
                <w:color w:val="13171F"/>
                <w:kern w:val="24"/>
              </w:rPr>
              <w:t xml:space="preserve"> in the slots/symbols that correspond to UL slots/symbols in legacy TDD): </w:t>
            </w:r>
          </w:p>
          <w:p w14:paraId="07D46B9E" w14:textId="77777777" w:rsidR="006912C6" w:rsidRPr="006912C6" w:rsidRDefault="006912C6" w:rsidP="00E46E0E">
            <w:pPr>
              <w:contextualSpacing/>
              <w:rPr>
                <w:rFonts w:cs="Arial"/>
                <w:color w:val="13171F"/>
                <w:kern w:val="24"/>
              </w:rPr>
            </w:pPr>
            <w:r w:rsidRPr="006912C6">
              <w:rPr>
                <w:rFonts w:cs="Arial"/>
                <w:b/>
                <w:bCs/>
                <w:color w:val="13171F"/>
                <w:kern w:val="24"/>
                <w:u w:val="single"/>
              </w:rPr>
              <w:t>Legacy TDD</w:t>
            </w:r>
            <w:r w:rsidRPr="006912C6">
              <w:rPr>
                <w:rFonts w:cs="Arial"/>
                <w:color w:val="13171F"/>
                <w:kern w:val="24"/>
              </w:rPr>
              <w:t>: Static TDD UL/DL configuration with {DDDSU}, where S=[12D:2G:0U]</w:t>
            </w:r>
          </w:p>
          <w:p w14:paraId="7B314C29"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2 - Frame structure#2 (XXXXU),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2D43B0D7" w14:textId="77777777" w:rsidR="006912C6" w:rsidRPr="006912C6" w:rsidRDefault="006912C6" w:rsidP="00E46E0E">
            <w:pPr>
              <w:contextualSpacing/>
              <w:rPr>
                <w:rFonts w:cs="Arial"/>
                <w:color w:val="13171F"/>
                <w:kern w:val="24"/>
              </w:rPr>
            </w:pPr>
            <w:r w:rsidRPr="006912C6">
              <w:rPr>
                <w:rFonts w:cs="Arial"/>
                <w:b/>
                <w:bCs/>
                <w:color w:val="13171F"/>
                <w:kern w:val="24"/>
                <w:u w:val="single"/>
              </w:rPr>
              <w:t>SBFD</w:t>
            </w:r>
            <w:r w:rsidRPr="006912C6">
              <w:rPr>
                <w:rFonts w:cs="Arial"/>
                <w:color w:val="13171F"/>
                <w:kern w:val="24"/>
              </w:rPr>
              <w:t xml:space="preserve">: Alt. 4 - Frame structure#3 (XXXXX), where X denotes a SBFD slot. In time domain, SBFD UL </w:t>
            </w:r>
            <w:proofErr w:type="spellStart"/>
            <w:r w:rsidRPr="006912C6">
              <w:rPr>
                <w:rFonts w:cs="Arial"/>
                <w:color w:val="13171F"/>
                <w:kern w:val="24"/>
              </w:rPr>
              <w:t>subband</w:t>
            </w:r>
            <w:proofErr w:type="spellEnd"/>
            <w:r w:rsidRPr="006912C6">
              <w:rPr>
                <w:rFonts w:cs="Arial"/>
                <w:color w:val="13171F"/>
                <w:kern w:val="24"/>
              </w:rPr>
              <w:t xml:space="preserve"> spans all the symbols in a SBFD slot. In frequency domain, SBFD UL </w:t>
            </w:r>
            <w:proofErr w:type="spellStart"/>
            <w:r w:rsidRPr="006912C6">
              <w:rPr>
                <w:rFonts w:cs="Arial"/>
                <w:color w:val="13171F"/>
                <w:kern w:val="24"/>
              </w:rPr>
              <w:t>subband</w:t>
            </w:r>
            <w:proofErr w:type="spellEnd"/>
            <w:r w:rsidRPr="006912C6">
              <w:rPr>
                <w:rFonts w:cs="Arial"/>
                <w:color w:val="13171F"/>
                <w:kern w:val="24"/>
              </w:rPr>
              <w:t xml:space="preserve"> is about [20%] of the channel bandwidth.</w:t>
            </w:r>
          </w:p>
          <w:p w14:paraId="18E3E9F8" w14:textId="77777777" w:rsidR="006912C6" w:rsidRPr="006912C6" w:rsidRDefault="006912C6" w:rsidP="00E46E0E">
            <w:pPr>
              <w:contextualSpacing/>
              <w:rPr>
                <w:rFonts w:cs="Arial"/>
                <w:color w:val="13171F"/>
                <w:kern w:val="24"/>
              </w:rPr>
            </w:pPr>
            <w:r w:rsidRPr="006912C6">
              <w:rPr>
                <w:rFonts w:cs="Arial"/>
                <w:b/>
                <w:bCs/>
                <w:color w:val="13171F"/>
                <w:kern w:val="24"/>
                <w:u w:val="single"/>
              </w:rPr>
              <w:t xml:space="preserve">SBFD </w:t>
            </w:r>
            <w:proofErr w:type="spellStart"/>
            <w:r w:rsidRPr="006912C6">
              <w:rPr>
                <w:rFonts w:cs="Arial"/>
                <w:b/>
                <w:bCs/>
                <w:color w:val="13171F"/>
                <w:kern w:val="24"/>
                <w:u w:val="single"/>
              </w:rPr>
              <w:t>Subband</w:t>
            </w:r>
            <w:proofErr w:type="spellEnd"/>
            <w:r w:rsidRPr="006912C6">
              <w:rPr>
                <w:rFonts w:cs="Arial"/>
                <w:b/>
                <w:bCs/>
                <w:color w:val="13171F"/>
                <w:kern w:val="24"/>
                <w:u w:val="single"/>
              </w:rPr>
              <w:t xml:space="preserve"> configuration#1 with {DUD} pattern</w:t>
            </w:r>
            <w:r w:rsidRPr="006912C6">
              <w:rPr>
                <w:rFonts w:cs="Arial"/>
                <w:color w:val="13171F"/>
                <w:kern w:val="24"/>
              </w:rPr>
              <w:t xml:space="preserve">, one SBFD slot consists of one UL </w:t>
            </w:r>
            <w:proofErr w:type="spellStart"/>
            <w:r w:rsidRPr="006912C6">
              <w:rPr>
                <w:rFonts w:cs="Arial"/>
                <w:color w:val="13171F"/>
                <w:kern w:val="24"/>
              </w:rPr>
              <w:t>subband</w:t>
            </w:r>
            <w:proofErr w:type="spellEnd"/>
            <w:r w:rsidRPr="006912C6">
              <w:rPr>
                <w:rFonts w:cs="Arial"/>
                <w:color w:val="13171F"/>
                <w:kern w:val="24"/>
              </w:rPr>
              <w:t xml:space="preserve"> at the </w:t>
            </w:r>
            <w:proofErr w:type="spellStart"/>
            <w:r w:rsidRPr="006912C6">
              <w:rPr>
                <w:rFonts w:cs="Arial"/>
                <w:color w:val="13171F"/>
                <w:kern w:val="24"/>
              </w:rPr>
              <w:t>center</w:t>
            </w:r>
            <w:proofErr w:type="spellEnd"/>
            <w:r w:rsidRPr="006912C6">
              <w:rPr>
                <w:rFonts w:cs="Arial"/>
                <w:color w:val="13171F"/>
                <w:kern w:val="24"/>
              </w:rPr>
              <w:t xml:space="preserve"> of the channel bandwidth and two DL </w:t>
            </w:r>
            <w:proofErr w:type="spellStart"/>
            <w:r w:rsidRPr="006912C6">
              <w:rPr>
                <w:rFonts w:cs="Arial"/>
                <w:color w:val="13171F"/>
                <w:kern w:val="24"/>
              </w:rPr>
              <w:t>subbands</w:t>
            </w:r>
            <w:proofErr w:type="spellEnd"/>
            <w:r w:rsidRPr="006912C6">
              <w:rPr>
                <w:rFonts w:cs="Arial"/>
                <w:color w:val="13171F"/>
                <w:kern w:val="24"/>
              </w:rPr>
              <w:t xml:space="preserve"> at two sides of the channel bandwidth.</w:t>
            </w:r>
          </w:p>
          <w:p w14:paraId="7A939BF8" w14:textId="77777777" w:rsidR="006912C6" w:rsidRPr="006912C6" w:rsidRDefault="006912C6" w:rsidP="00E46E0E">
            <w:pPr>
              <w:contextualSpacing/>
              <w:rPr>
                <w:rFonts w:cs="Arial"/>
                <w:color w:val="13171F"/>
                <w:kern w:val="24"/>
              </w:rPr>
            </w:pPr>
            <w:r w:rsidRPr="006912C6">
              <w:rPr>
                <w:rFonts w:cs="Arial"/>
                <w:color w:val="13171F"/>
                <w:kern w:val="24"/>
              </w:rPr>
              <w:t>All cells use the same SBFD slot configuration</w:t>
            </w:r>
          </w:p>
        </w:tc>
      </w:tr>
      <w:tr w:rsidR="006912C6" w:rsidRPr="006912C6" w14:paraId="0CCE41E0" w14:textId="77777777" w:rsidTr="00E46E0E">
        <w:trPr>
          <w:trHeight w:val="20"/>
          <w:jc w:val="center"/>
        </w:trPr>
        <w:tc>
          <w:tcPr>
            <w:tcW w:w="1885" w:type="dxa"/>
          </w:tcPr>
          <w:p w14:paraId="47381484" w14:textId="77777777" w:rsidR="006912C6" w:rsidRPr="006912C6" w:rsidRDefault="006912C6" w:rsidP="00E46E0E">
            <w:pPr>
              <w:spacing w:line="240" w:lineRule="atLeast"/>
              <w:contextualSpacing/>
              <w:rPr>
                <w:rFonts w:cs="Arial"/>
                <w:color w:val="13171F"/>
                <w:kern w:val="24"/>
              </w:rPr>
            </w:pPr>
            <w:proofErr w:type="spellStart"/>
            <w:r w:rsidRPr="006912C6">
              <w:rPr>
                <w:rFonts w:cs="Arial"/>
                <w:color w:val="13171F"/>
                <w:kern w:val="24"/>
              </w:rPr>
              <w:t>gNB</w:t>
            </w:r>
            <w:proofErr w:type="spellEnd"/>
            <w:r w:rsidRPr="006912C6">
              <w:rPr>
                <w:rFonts w:cs="Arial"/>
                <w:color w:val="13171F"/>
                <w:kern w:val="24"/>
              </w:rPr>
              <w:t xml:space="preserve"> self-interference</w:t>
            </w:r>
          </w:p>
        </w:tc>
        <w:tc>
          <w:tcPr>
            <w:tcW w:w="6972" w:type="dxa"/>
          </w:tcPr>
          <w:p w14:paraId="4D77ED0F" w14:textId="77777777" w:rsidR="006912C6" w:rsidRPr="006912C6" w:rsidRDefault="006912C6" w:rsidP="00E46E0E">
            <w:pPr>
              <w:contextualSpacing/>
              <w:rPr>
                <w:rFonts w:cs="Arial"/>
                <w:color w:val="13171F"/>
                <w:kern w:val="24"/>
              </w:rPr>
            </w:pPr>
            <w:proofErr w:type="gramStart"/>
            <w:r w:rsidRPr="006912C6">
              <w:rPr>
                <w:rFonts w:cs="Arial"/>
                <w:color w:val="13171F"/>
                <w:kern w:val="24"/>
              </w:rPr>
              <w:t>RSI :</w:t>
            </w:r>
            <w:proofErr w:type="gramEnd"/>
            <w:r w:rsidRPr="006912C6">
              <w:rPr>
                <w:rFonts w:cs="Arial"/>
                <w:color w:val="13171F"/>
                <w:kern w:val="24"/>
              </w:rPr>
              <w:t xml:space="preserve"> 135 dB, 145 dB, 165 dB</w:t>
            </w:r>
          </w:p>
        </w:tc>
      </w:tr>
      <w:tr w:rsidR="006912C6" w:rsidRPr="006912C6" w14:paraId="467D3139" w14:textId="77777777" w:rsidTr="00E46E0E">
        <w:trPr>
          <w:trHeight w:val="20"/>
          <w:jc w:val="center"/>
        </w:trPr>
        <w:tc>
          <w:tcPr>
            <w:tcW w:w="1885" w:type="dxa"/>
          </w:tcPr>
          <w:p w14:paraId="5FC1F7A7"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BS noise figure</w:t>
            </w:r>
          </w:p>
        </w:tc>
        <w:tc>
          <w:tcPr>
            <w:tcW w:w="6972" w:type="dxa"/>
          </w:tcPr>
          <w:p w14:paraId="2F46B43C" w14:textId="77777777" w:rsidR="006912C6" w:rsidRPr="006912C6" w:rsidRDefault="006912C6" w:rsidP="00E46E0E">
            <w:pPr>
              <w:contextualSpacing/>
              <w:rPr>
                <w:rFonts w:cs="Arial"/>
                <w:color w:val="13171F"/>
                <w:kern w:val="24"/>
              </w:rPr>
            </w:pPr>
            <w:r w:rsidRPr="006912C6">
              <w:rPr>
                <w:rFonts w:cs="Arial"/>
                <w:color w:val="13171F"/>
                <w:kern w:val="24"/>
              </w:rPr>
              <w:t>5 dB</w:t>
            </w:r>
          </w:p>
        </w:tc>
      </w:tr>
      <w:tr w:rsidR="006912C6" w:rsidRPr="006912C6" w14:paraId="0E20319A" w14:textId="77777777" w:rsidTr="00E46E0E">
        <w:trPr>
          <w:trHeight w:val="20"/>
          <w:jc w:val="center"/>
        </w:trPr>
        <w:tc>
          <w:tcPr>
            <w:tcW w:w="1885" w:type="dxa"/>
          </w:tcPr>
          <w:p w14:paraId="4BD61F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noise figure</w:t>
            </w:r>
          </w:p>
        </w:tc>
        <w:tc>
          <w:tcPr>
            <w:tcW w:w="6972" w:type="dxa"/>
          </w:tcPr>
          <w:p w14:paraId="7091380D" w14:textId="77777777" w:rsidR="006912C6" w:rsidRPr="006912C6" w:rsidRDefault="006912C6" w:rsidP="00E46E0E">
            <w:pPr>
              <w:contextualSpacing/>
              <w:rPr>
                <w:rFonts w:cs="Arial"/>
                <w:color w:val="13171F"/>
                <w:kern w:val="24"/>
              </w:rPr>
            </w:pPr>
            <w:r w:rsidRPr="006912C6">
              <w:rPr>
                <w:rFonts w:cs="Arial"/>
                <w:color w:val="13171F"/>
                <w:kern w:val="24"/>
              </w:rPr>
              <w:t>9 dB</w:t>
            </w:r>
          </w:p>
        </w:tc>
      </w:tr>
      <w:tr w:rsidR="006912C6" w:rsidRPr="006912C6" w14:paraId="48335F96" w14:textId="77777777" w:rsidTr="00E46E0E">
        <w:trPr>
          <w:trHeight w:val="20"/>
          <w:jc w:val="center"/>
        </w:trPr>
        <w:tc>
          <w:tcPr>
            <w:tcW w:w="1885" w:type="dxa"/>
          </w:tcPr>
          <w:p w14:paraId="041BA390"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BS receiver </w:t>
            </w:r>
          </w:p>
        </w:tc>
        <w:tc>
          <w:tcPr>
            <w:tcW w:w="6972" w:type="dxa"/>
          </w:tcPr>
          <w:p w14:paraId="335E6AC9"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59FC782A" w14:textId="77777777" w:rsidTr="00E46E0E">
        <w:trPr>
          <w:trHeight w:val="20"/>
          <w:jc w:val="center"/>
        </w:trPr>
        <w:tc>
          <w:tcPr>
            <w:tcW w:w="1885" w:type="dxa"/>
          </w:tcPr>
          <w:p w14:paraId="75E6CAAA"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receiver</w:t>
            </w:r>
          </w:p>
        </w:tc>
        <w:tc>
          <w:tcPr>
            <w:tcW w:w="6972" w:type="dxa"/>
          </w:tcPr>
          <w:p w14:paraId="31F9DF68" w14:textId="77777777" w:rsidR="006912C6" w:rsidRPr="006912C6" w:rsidRDefault="006912C6" w:rsidP="00E46E0E">
            <w:pPr>
              <w:contextualSpacing/>
              <w:rPr>
                <w:rFonts w:cs="Arial"/>
                <w:color w:val="13171F"/>
                <w:kern w:val="24"/>
              </w:rPr>
            </w:pPr>
            <w:r w:rsidRPr="006912C6">
              <w:rPr>
                <w:rFonts w:cs="Arial"/>
                <w:color w:val="13171F"/>
                <w:kern w:val="24"/>
              </w:rPr>
              <w:t>MMSE-IRC</w:t>
            </w:r>
          </w:p>
        </w:tc>
      </w:tr>
      <w:tr w:rsidR="006912C6" w:rsidRPr="006912C6" w14:paraId="1F6A1CD0" w14:textId="77777777" w:rsidTr="00E46E0E">
        <w:trPr>
          <w:trHeight w:val="20"/>
          <w:jc w:val="center"/>
        </w:trPr>
        <w:tc>
          <w:tcPr>
            <w:tcW w:w="1885" w:type="dxa"/>
          </w:tcPr>
          <w:p w14:paraId="459AC5DD"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UE antenna configuration</w:t>
            </w:r>
          </w:p>
        </w:tc>
        <w:tc>
          <w:tcPr>
            <w:tcW w:w="6972" w:type="dxa"/>
          </w:tcPr>
          <w:p w14:paraId="5DA58A9F" w14:textId="77777777" w:rsidR="006912C6" w:rsidRPr="006912C6" w:rsidRDefault="006912C6" w:rsidP="00E46E0E">
            <w:pPr>
              <w:contextualSpacing/>
              <w:rPr>
                <w:rFonts w:cs="Arial"/>
                <w:color w:val="13171F"/>
                <w:kern w:val="24"/>
                <w:lang w:val="fr-FR"/>
              </w:rPr>
            </w:pPr>
            <w:r w:rsidRPr="006912C6">
              <w:rPr>
                <w:rFonts w:cs="Arial"/>
                <w:color w:val="13171F"/>
                <w:kern w:val="24"/>
              </w:rPr>
              <w:t>(</w:t>
            </w:r>
            <w:proofErr w:type="spellStart"/>
            <w:proofErr w:type="gramStart"/>
            <w:r w:rsidRPr="006912C6">
              <w:rPr>
                <w:rFonts w:cs="Arial"/>
                <w:color w:val="13171F"/>
                <w:kern w:val="24"/>
              </w:rPr>
              <w:t>M,N</w:t>
            </w:r>
            <w:proofErr w:type="gramEnd"/>
            <w:r w:rsidRPr="006912C6">
              <w:rPr>
                <w:rFonts w:cs="Arial"/>
                <w:color w:val="13171F"/>
                <w:kern w:val="24"/>
              </w:rPr>
              <w:t>,P,Mg,Ng,Mp,Np,dV,dH</w:t>
            </w:r>
            <w:proofErr w:type="spellEnd"/>
            <w:r w:rsidRPr="006912C6">
              <w:rPr>
                <w:rFonts w:cs="Arial"/>
                <w:color w:val="13171F"/>
                <w:kern w:val="24"/>
              </w:rPr>
              <w:t xml:space="preserve">) = (1, 2, 2, 1, 1, 1, 2, 0.5, 0.5). </w:t>
            </w:r>
            <w:r w:rsidRPr="006912C6">
              <w:rPr>
                <w:rFonts w:cs="Arial"/>
                <w:color w:val="13171F"/>
                <w:kern w:val="24"/>
                <w:lang w:val="fr-FR"/>
              </w:rPr>
              <w:t>4 ports</w:t>
            </w:r>
          </w:p>
          <w:p w14:paraId="32C3DFB6" w14:textId="77777777" w:rsidR="006912C6" w:rsidRPr="006912C6" w:rsidRDefault="006912C6" w:rsidP="00E46E0E">
            <w:pPr>
              <w:contextualSpacing/>
              <w:rPr>
                <w:rFonts w:cs="Arial"/>
                <w:color w:val="13171F"/>
                <w:kern w:val="24"/>
                <w:lang w:val="fr-FR"/>
              </w:rPr>
            </w:pPr>
            <w:r w:rsidRPr="006912C6">
              <w:rPr>
                <w:rFonts w:cs="Arial"/>
                <w:color w:val="13171F"/>
                <w:kern w:val="24"/>
                <w:lang w:val="fr-FR"/>
              </w:rPr>
              <w:t xml:space="preserve">4 </w:t>
            </w:r>
            <w:proofErr w:type="spellStart"/>
            <w:r w:rsidRPr="006912C6">
              <w:rPr>
                <w:rFonts w:cs="Arial"/>
                <w:color w:val="13171F"/>
                <w:kern w:val="24"/>
                <w:lang w:val="fr-FR"/>
              </w:rPr>
              <w:t>Tx</w:t>
            </w:r>
            <w:proofErr w:type="spellEnd"/>
            <w:r w:rsidRPr="006912C6">
              <w:rPr>
                <w:rFonts w:cs="Arial"/>
                <w:color w:val="13171F"/>
                <w:kern w:val="24"/>
                <w:lang w:val="fr-FR"/>
              </w:rPr>
              <w:t xml:space="preserve">, 2 </w:t>
            </w:r>
            <w:proofErr w:type="spellStart"/>
            <w:r w:rsidRPr="006912C6">
              <w:rPr>
                <w:rFonts w:cs="Arial"/>
                <w:color w:val="13171F"/>
                <w:kern w:val="24"/>
                <w:lang w:val="fr-FR"/>
              </w:rPr>
              <w:t>Rx</w:t>
            </w:r>
            <w:proofErr w:type="spellEnd"/>
          </w:p>
        </w:tc>
      </w:tr>
      <w:tr w:rsidR="006912C6" w:rsidRPr="006912C6" w14:paraId="1C0CA1C3" w14:textId="77777777" w:rsidTr="00E46E0E">
        <w:trPr>
          <w:trHeight w:val="20"/>
          <w:jc w:val="center"/>
        </w:trPr>
        <w:tc>
          <w:tcPr>
            <w:tcW w:w="1885" w:type="dxa"/>
          </w:tcPr>
          <w:p w14:paraId="44E02D48"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Channel estimation </w:t>
            </w:r>
          </w:p>
        </w:tc>
        <w:tc>
          <w:tcPr>
            <w:tcW w:w="6972" w:type="dxa"/>
          </w:tcPr>
          <w:p w14:paraId="6735F533" w14:textId="77777777" w:rsidR="006912C6" w:rsidRPr="006912C6" w:rsidRDefault="006912C6" w:rsidP="00E46E0E">
            <w:pPr>
              <w:contextualSpacing/>
              <w:rPr>
                <w:rFonts w:cs="Arial"/>
                <w:color w:val="13171F"/>
                <w:kern w:val="24"/>
              </w:rPr>
            </w:pPr>
            <w:r w:rsidRPr="006912C6">
              <w:rPr>
                <w:rFonts w:cs="Arial"/>
                <w:color w:val="13171F"/>
                <w:kern w:val="24"/>
              </w:rPr>
              <w:t>Realistic</w:t>
            </w:r>
          </w:p>
        </w:tc>
      </w:tr>
      <w:tr w:rsidR="006912C6" w:rsidRPr="006912C6" w14:paraId="723AF581" w14:textId="77777777" w:rsidTr="00E46E0E">
        <w:trPr>
          <w:trHeight w:val="20"/>
          <w:jc w:val="center"/>
        </w:trPr>
        <w:tc>
          <w:tcPr>
            <w:tcW w:w="1885" w:type="dxa"/>
          </w:tcPr>
          <w:p w14:paraId="2BA66F76"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Transmission scheme</w:t>
            </w:r>
          </w:p>
        </w:tc>
        <w:tc>
          <w:tcPr>
            <w:tcW w:w="6972" w:type="dxa"/>
          </w:tcPr>
          <w:p w14:paraId="2B0ECF7F" w14:textId="77777777" w:rsidR="006912C6" w:rsidRPr="006912C6" w:rsidRDefault="006912C6" w:rsidP="00E46E0E">
            <w:pPr>
              <w:contextualSpacing/>
              <w:rPr>
                <w:rFonts w:cs="Arial"/>
                <w:color w:val="13171F"/>
                <w:kern w:val="24"/>
              </w:rPr>
            </w:pPr>
            <w:r w:rsidRPr="006912C6">
              <w:rPr>
                <w:rFonts w:cs="Arial"/>
                <w:color w:val="13171F"/>
                <w:kern w:val="24"/>
              </w:rPr>
              <w:t>16/32 Tx Type 1 Codebook</w:t>
            </w:r>
          </w:p>
        </w:tc>
      </w:tr>
      <w:tr w:rsidR="006912C6" w:rsidRPr="006912C6" w14:paraId="52981F10" w14:textId="77777777" w:rsidTr="00E46E0E">
        <w:trPr>
          <w:trHeight w:val="20"/>
          <w:jc w:val="center"/>
        </w:trPr>
        <w:tc>
          <w:tcPr>
            <w:tcW w:w="1885" w:type="dxa"/>
          </w:tcPr>
          <w:p w14:paraId="5AE942CF"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 xml:space="preserve">Scheduler </w:t>
            </w:r>
          </w:p>
        </w:tc>
        <w:tc>
          <w:tcPr>
            <w:tcW w:w="6972" w:type="dxa"/>
          </w:tcPr>
          <w:p w14:paraId="41B4DD3C" w14:textId="77777777" w:rsidR="006912C6" w:rsidRPr="006912C6" w:rsidRDefault="006912C6" w:rsidP="00E46E0E">
            <w:pPr>
              <w:contextualSpacing/>
              <w:rPr>
                <w:rFonts w:cs="Arial"/>
                <w:color w:val="13171F"/>
                <w:kern w:val="24"/>
              </w:rPr>
            </w:pPr>
            <w:r w:rsidRPr="006912C6">
              <w:rPr>
                <w:rFonts w:cs="Arial"/>
                <w:color w:val="13171F"/>
                <w:kern w:val="24"/>
              </w:rPr>
              <w:t>SU-MIMO (with PF)</w:t>
            </w:r>
          </w:p>
        </w:tc>
      </w:tr>
      <w:tr w:rsidR="006912C6" w:rsidRPr="006912C6" w14:paraId="11BBA287" w14:textId="77777777" w:rsidTr="00E46E0E">
        <w:trPr>
          <w:trHeight w:val="20"/>
          <w:jc w:val="center"/>
        </w:trPr>
        <w:tc>
          <w:tcPr>
            <w:tcW w:w="1885" w:type="dxa"/>
          </w:tcPr>
          <w:p w14:paraId="30EC819B"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Target BLER</w:t>
            </w:r>
          </w:p>
        </w:tc>
        <w:tc>
          <w:tcPr>
            <w:tcW w:w="6972" w:type="dxa"/>
          </w:tcPr>
          <w:p w14:paraId="7C34D426" w14:textId="77777777" w:rsidR="006912C6" w:rsidRPr="006912C6" w:rsidRDefault="006912C6" w:rsidP="00E46E0E">
            <w:pPr>
              <w:contextualSpacing/>
              <w:rPr>
                <w:rFonts w:cs="Arial"/>
                <w:color w:val="13171F"/>
                <w:kern w:val="24"/>
              </w:rPr>
            </w:pPr>
            <w:r w:rsidRPr="006912C6">
              <w:rPr>
                <w:rFonts w:cs="Arial"/>
                <w:color w:val="13171F"/>
                <w:kern w:val="24"/>
              </w:rPr>
              <w:t>10% first transmission BLER</w:t>
            </w:r>
          </w:p>
        </w:tc>
      </w:tr>
      <w:tr w:rsidR="006912C6" w:rsidRPr="006912C6" w14:paraId="05744ED1" w14:textId="77777777" w:rsidTr="00E46E0E">
        <w:trPr>
          <w:trHeight w:val="20"/>
          <w:jc w:val="center"/>
        </w:trPr>
        <w:tc>
          <w:tcPr>
            <w:tcW w:w="1885" w:type="dxa"/>
          </w:tcPr>
          <w:p w14:paraId="6656DE19" w14:textId="77777777" w:rsidR="006912C6" w:rsidRPr="006912C6" w:rsidRDefault="006912C6" w:rsidP="00E46E0E">
            <w:pPr>
              <w:spacing w:line="240" w:lineRule="atLeast"/>
              <w:contextualSpacing/>
              <w:rPr>
                <w:rFonts w:cs="Arial"/>
                <w:color w:val="13171F"/>
                <w:kern w:val="24"/>
              </w:rPr>
            </w:pPr>
            <w:r w:rsidRPr="006912C6">
              <w:rPr>
                <w:rFonts w:cs="Arial"/>
                <w:color w:val="13171F"/>
                <w:kern w:val="24"/>
              </w:rPr>
              <w:t>HARQ/repetition</w:t>
            </w:r>
          </w:p>
        </w:tc>
        <w:tc>
          <w:tcPr>
            <w:tcW w:w="6972" w:type="dxa"/>
          </w:tcPr>
          <w:p w14:paraId="2D9342BE" w14:textId="77777777" w:rsidR="006912C6" w:rsidRPr="006912C6" w:rsidRDefault="006912C6" w:rsidP="00E46E0E">
            <w:pPr>
              <w:contextualSpacing/>
              <w:rPr>
                <w:rFonts w:cs="Arial"/>
                <w:color w:val="13171F"/>
                <w:kern w:val="24"/>
              </w:rPr>
            </w:pPr>
            <w:r w:rsidRPr="006912C6">
              <w:rPr>
                <w:rFonts w:cs="Arial"/>
                <w:color w:val="13171F"/>
                <w:kern w:val="24"/>
              </w:rPr>
              <w:t>3 HARQ retransmission</w:t>
            </w:r>
          </w:p>
        </w:tc>
      </w:tr>
      <w:tr w:rsidR="006912C6" w:rsidRPr="006912C6" w14:paraId="59668930" w14:textId="77777777" w:rsidTr="00E46E0E">
        <w:trPr>
          <w:trHeight w:val="20"/>
          <w:jc w:val="center"/>
        </w:trPr>
        <w:tc>
          <w:tcPr>
            <w:tcW w:w="1885" w:type="dxa"/>
            <w:vAlign w:val="center"/>
          </w:tcPr>
          <w:p w14:paraId="5A004898" w14:textId="77777777" w:rsidR="006912C6" w:rsidRPr="006912C6" w:rsidRDefault="006912C6" w:rsidP="00E46E0E">
            <w:pPr>
              <w:spacing w:line="240" w:lineRule="atLeast"/>
              <w:contextualSpacing/>
              <w:rPr>
                <w:rFonts w:cs="Arial"/>
              </w:rPr>
            </w:pPr>
            <w:r w:rsidRPr="006912C6">
              <w:rPr>
                <w:rFonts w:cs="Arial"/>
              </w:rPr>
              <w:t>Metric</w:t>
            </w:r>
          </w:p>
        </w:tc>
        <w:tc>
          <w:tcPr>
            <w:tcW w:w="6972" w:type="dxa"/>
            <w:vAlign w:val="center"/>
          </w:tcPr>
          <w:p w14:paraId="57EDD08D" w14:textId="77777777" w:rsidR="006912C6" w:rsidRPr="006912C6" w:rsidRDefault="006912C6" w:rsidP="00E46E0E">
            <w:pPr>
              <w:spacing w:line="240" w:lineRule="atLeast"/>
              <w:contextualSpacing/>
              <w:rPr>
                <w:rFonts w:cs="Arial"/>
                <w:color w:val="13171F"/>
                <w:kern w:val="24"/>
              </w:rPr>
            </w:pPr>
            <w:r w:rsidRPr="006912C6">
              <w:rPr>
                <w:rFonts w:cs="Arial"/>
              </w:rPr>
              <w:t xml:space="preserve">DL/UL User Perceived Throughput </w:t>
            </w:r>
          </w:p>
        </w:tc>
      </w:tr>
      <w:tr w:rsidR="006912C6" w:rsidRPr="006912C6" w14:paraId="321CD8F3" w14:textId="77777777" w:rsidTr="00E46E0E">
        <w:trPr>
          <w:trHeight w:val="20"/>
          <w:jc w:val="center"/>
        </w:trPr>
        <w:tc>
          <w:tcPr>
            <w:tcW w:w="1885" w:type="dxa"/>
            <w:vAlign w:val="center"/>
          </w:tcPr>
          <w:p w14:paraId="4DA9D9B8" w14:textId="77777777" w:rsidR="006912C6" w:rsidRPr="006912C6" w:rsidRDefault="006912C6" w:rsidP="00E46E0E">
            <w:pPr>
              <w:spacing w:line="240" w:lineRule="atLeast"/>
              <w:contextualSpacing/>
              <w:rPr>
                <w:rFonts w:cs="Arial"/>
              </w:rPr>
            </w:pPr>
            <w:r w:rsidRPr="006912C6">
              <w:rPr>
                <w:rFonts w:cs="Arial"/>
              </w:rPr>
              <w:t>Traffic model</w:t>
            </w:r>
          </w:p>
        </w:tc>
        <w:tc>
          <w:tcPr>
            <w:tcW w:w="6972" w:type="dxa"/>
            <w:vAlign w:val="center"/>
          </w:tcPr>
          <w:p w14:paraId="0812352C" w14:textId="77777777" w:rsidR="006912C6" w:rsidRPr="006912C6" w:rsidRDefault="006912C6" w:rsidP="00E46E0E">
            <w:pPr>
              <w:contextualSpacing/>
              <w:rPr>
                <w:rFonts w:cs="Arial"/>
                <w:color w:val="13171F"/>
                <w:kern w:val="24"/>
              </w:rPr>
            </w:pPr>
            <w:r w:rsidRPr="006912C6">
              <w:rPr>
                <w:rFonts w:eastAsia="Batang" w:cs="Arial"/>
                <w:iCs/>
              </w:rPr>
              <w:t>FTP3 (0.5MB as packet size) for</w:t>
            </w:r>
            <w:r w:rsidRPr="006912C6">
              <w:rPr>
                <w:rFonts w:cs="Arial"/>
                <w:color w:val="13171F"/>
                <w:kern w:val="24"/>
              </w:rPr>
              <w:t xml:space="preserve"> DL/UL</w:t>
            </w:r>
          </w:p>
          <w:p w14:paraId="3D8E9DD8" w14:textId="77777777" w:rsidR="006912C6" w:rsidRPr="006912C6" w:rsidRDefault="006912C6" w:rsidP="00E46E0E">
            <w:pPr>
              <w:contextualSpacing/>
              <w:rPr>
                <w:rFonts w:cs="Arial"/>
              </w:rPr>
            </w:pPr>
            <w:r w:rsidRPr="006912C6">
              <w:rPr>
                <w:rFonts w:cs="Arial"/>
              </w:rPr>
              <w:t xml:space="preserve">Traffic: </w:t>
            </w:r>
            <m:oMath>
              <m:sSub>
                <m:sSubPr>
                  <m:ctrlPr>
                    <w:rPr>
                      <w:rFonts w:ascii="Cambria Math" w:hAnsi="Cambria Math" w:cs="Arial"/>
                      <w:i/>
                    </w:rPr>
                  </m:ctrlPr>
                </m:sSubPr>
                <m:e>
                  <m:r>
                    <w:rPr>
                      <w:rFonts w:ascii="Cambria Math" w:hAnsi="Cambria Math" w:cs="Arial"/>
                    </w:rPr>
                    <m:t>λ</m:t>
                  </m:r>
                </m:e>
                <m:sub>
                  <m:r>
                    <w:rPr>
                      <w:rFonts w:ascii="Cambria Math" w:hAnsi="Cambria Math" w:cs="Arial"/>
                    </w:rPr>
                    <m:t>d</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λ</m:t>
                  </m:r>
                </m:e>
                <m:sub>
                  <m:r>
                    <w:rPr>
                      <w:rFonts w:ascii="Cambria Math" w:hAnsi="Cambria Math" w:cs="Arial"/>
                    </w:rPr>
                    <m:t>u</m:t>
                  </m:r>
                </m:sub>
              </m:sSub>
            </m:oMath>
            <w:r w:rsidRPr="006912C6">
              <w:rPr>
                <w:rFonts w:cs="Arial"/>
              </w:rPr>
              <w:t xml:space="preserve"> are number of packet arrivals per </w:t>
            </w:r>
            <w:proofErr w:type="gramStart"/>
            <w:r w:rsidRPr="006912C6">
              <w:rPr>
                <w:rFonts w:cs="Arial"/>
              </w:rPr>
              <w:t>UE  (</w:t>
            </w:r>
            <w:proofErr w:type="gramEnd"/>
            <w:r w:rsidRPr="006912C6">
              <w:rPr>
                <w:rFonts w:cs="Arial"/>
              </w:rPr>
              <w:t>each packet is 0.5MB)</w:t>
            </w:r>
          </w:p>
          <w:p w14:paraId="234A3E8A" w14:textId="77777777" w:rsidR="006912C6" w:rsidRPr="006912C6" w:rsidRDefault="006912C6" w:rsidP="00E46E0E">
            <w:pPr>
              <w:contextualSpacing/>
              <w:rPr>
                <w:rFonts w:cs="Arial"/>
                <w:color w:val="13171F"/>
                <w:kern w:val="24"/>
              </w:rPr>
            </w:pPr>
            <w:proofErr w:type="gramStart"/>
            <w:r w:rsidRPr="006912C6">
              <w:rPr>
                <w:rFonts w:cs="Arial"/>
              </w:rPr>
              <w:t>DL:UL</w:t>
            </w:r>
            <w:proofErr w:type="gramEnd"/>
            <w:r w:rsidRPr="006912C6">
              <w:rPr>
                <w:rFonts w:cs="Arial"/>
              </w:rPr>
              <w:t xml:space="preserve"> traffic ratio 1:1 and 2:1 are considered</w:t>
            </w:r>
          </w:p>
          <w:p w14:paraId="724DEA27" w14:textId="77777777" w:rsidR="006912C6" w:rsidRPr="006912C6" w:rsidRDefault="006912C6" w:rsidP="00E46E0E">
            <w:pPr>
              <w:contextualSpacing/>
              <w:rPr>
                <w:rFonts w:cs="Arial"/>
                <w:color w:val="13171F"/>
                <w:kern w:val="24"/>
              </w:rPr>
            </w:pPr>
          </w:p>
        </w:tc>
      </w:tr>
    </w:tbl>
    <w:p w14:paraId="17BBA2A5" w14:textId="77777777" w:rsidR="006912C6" w:rsidRPr="006912C6" w:rsidRDefault="006912C6" w:rsidP="006912C6">
      <w:pPr>
        <w:rPr>
          <w:rFonts w:cs="Arial"/>
        </w:rPr>
      </w:pPr>
    </w:p>
    <w:p w14:paraId="145B488B" w14:textId="53963612" w:rsidR="006912C6" w:rsidRDefault="006912C6" w:rsidP="006912C6">
      <w:pPr>
        <w:rPr>
          <w:rFonts w:cs="Arial"/>
        </w:rPr>
      </w:pPr>
      <w:r w:rsidRPr="006912C6">
        <w:rPr>
          <w:rFonts w:cs="Arial"/>
        </w:rPr>
        <w:t xml:space="preserve">One of our main observations for this SLS is a degraded downlink performance for SBFD in exchange for overall uplink performance improvements. For the applied simulation setup, legacy TDD offers four (full bandwidth) slots out of every five for downlink transmissions, while SBFD provides the same number slots, however only 80% of the bandwidth for each of these is available for downlink transmissions. One of main reasons on the degraded performance in downlink is because of the applied static/fixed </w:t>
      </w:r>
      <w:proofErr w:type="spellStart"/>
      <w:r w:rsidRPr="006912C6">
        <w:rPr>
          <w:rFonts w:cs="Arial"/>
        </w:rPr>
        <w:t>subband</w:t>
      </w:r>
      <w:proofErr w:type="spellEnd"/>
      <w:r w:rsidRPr="006912C6">
        <w:rPr>
          <w:rFonts w:cs="Arial"/>
        </w:rPr>
        <w:t xml:space="preserve"> partitioning, as [DUD] = [40 20 40] RB split all the time, which is not </w:t>
      </w:r>
      <w:r w:rsidR="00C00877">
        <w:rPr>
          <w:rFonts w:cs="Arial"/>
        </w:rPr>
        <w:t>flexible</w:t>
      </w:r>
      <w:r w:rsidRPr="006912C6">
        <w:rPr>
          <w:rFonts w:cs="Arial"/>
        </w:rPr>
        <w:t xml:space="preserve"> in coping with varying traffic/channel conditions. Therefore, we suggest considering for SBFD performance analysis with dynamic indication schemes of flexible </w:t>
      </w:r>
      <w:proofErr w:type="spellStart"/>
      <w:r w:rsidRPr="006912C6">
        <w:rPr>
          <w:rFonts w:cs="Arial"/>
        </w:rPr>
        <w:t>subband</w:t>
      </w:r>
      <w:proofErr w:type="spellEnd"/>
      <w:r w:rsidRPr="006912C6">
        <w:rPr>
          <w:rFonts w:cs="Arial"/>
        </w:rPr>
        <w:t xml:space="preserve"> partitioning, e.g., [DUD] = [A B C] RB split for which values of A, B, and C can be flexibly selected by </w:t>
      </w:r>
      <w:proofErr w:type="spellStart"/>
      <w:r w:rsidRPr="006912C6">
        <w:rPr>
          <w:rFonts w:cs="Arial"/>
        </w:rPr>
        <w:t>gNB</w:t>
      </w:r>
      <w:proofErr w:type="spellEnd"/>
      <w:r w:rsidRPr="006912C6">
        <w:rPr>
          <w:rFonts w:cs="Arial"/>
        </w:rPr>
        <w:t xml:space="preserve"> and informed to UE dynamically, as discussed in [4]. </w:t>
      </w:r>
    </w:p>
    <w:p w14:paraId="44A532FF" w14:textId="31F93411" w:rsidR="005F2AD5" w:rsidRPr="006912C6" w:rsidRDefault="005F2AD5" w:rsidP="006912C6">
      <w:pPr>
        <w:rPr>
          <w:rFonts w:cs="Arial"/>
        </w:rPr>
      </w:pPr>
      <w:bookmarkStart w:id="6" w:name="_Hlk127541043"/>
      <w:r w:rsidRPr="00A52CF1">
        <w:rPr>
          <w:rFonts w:eastAsia="Batang" w:cs="Arial"/>
        </w:rPr>
        <w:t xml:space="preserve">Additionally, </w:t>
      </w:r>
      <w:r>
        <w:rPr>
          <w:rFonts w:eastAsia="Batang" w:cs="Arial"/>
        </w:rPr>
        <w:t>UL performance improvement can be observed,</w:t>
      </w:r>
      <w:r w:rsidRPr="005F2AD5">
        <w:rPr>
          <w:rFonts w:eastAsia="Batang" w:cs="Arial"/>
        </w:rPr>
        <w:t xml:space="preserve"> as RSI increases from 135 dB to 165 dB, </w:t>
      </w:r>
      <w:r>
        <w:rPr>
          <w:rFonts w:eastAsia="Batang" w:cs="Arial"/>
        </w:rPr>
        <w:t xml:space="preserve">which </w:t>
      </w:r>
      <w:r w:rsidRPr="005F2AD5">
        <w:rPr>
          <w:rFonts w:eastAsia="Batang" w:cs="Arial"/>
        </w:rPr>
        <w:t xml:space="preserve">results from the fact that total residual interference on the UL </w:t>
      </w:r>
      <w:proofErr w:type="spellStart"/>
      <w:r w:rsidRPr="005F2AD5">
        <w:rPr>
          <w:rFonts w:eastAsia="Batang" w:cs="Arial"/>
        </w:rPr>
        <w:t>subband</w:t>
      </w:r>
      <w:proofErr w:type="spellEnd"/>
      <w:r w:rsidRPr="005F2AD5">
        <w:rPr>
          <w:rFonts w:eastAsia="Batang" w:cs="Arial"/>
        </w:rPr>
        <w:t xml:space="preserve"> decreases. Since RSI has no impact on DL, DL performance is unaffected</w:t>
      </w:r>
      <w:r>
        <w:rPr>
          <w:rFonts w:eastAsia="Batang" w:cs="Arial"/>
        </w:rPr>
        <w:t>.</w:t>
      </w:r>
    </w:p>
    <w:bookmarkEnd w:id="6"/>
    <w:p w14:paraId="0CFAC39B" w14:textId="77777777" w:rsidR="006912C6" w:rsidRPr="006912C6" w:rsidRDefault="006912C6" w:rsidP="006912C6">
      <w:pPr>
        <w:spacing w:line="276" w:lineRule="auto"/>
        <w:rPr>
          <w:rFonts w:cs="Arial"/>
          <w:i/>
          <w:iCs/>
        </w:rPr>
      </w:pPr>
      <w:r w:rsidRPr="006912C6">
        <w:rPr>
          <w:rFonts w:cs="Arial"/>
          <w:b/>
          <w:bCs/>
          <w:i/>
          <w:iCs/>
        </w:rPr>
        <w:t xml:space="preserve">Observation 3. </w:t>
      </w:r>
      <w:r w:rsidRPr="006912C6">
        <w:rPr>
          <w:rFonts w:cs="Arial"/>
          <w:i/>
          <w:iCs/>
        </w:rPr>
        <w:t xml:space="preserve">Restricting DL </w:t>
      </w:r>
      <w:proofErr w:type="spellStart"/>
      <w:r w:rsidRPr="006912C6">
        <w:rPr>
          <w:rFonts w:cs="Arial"/>
          <w:i/>
          <w:iCs/>
        </w:rPr>
        <w:t>subband</w:t>
      </w:r>
      <w:proofErr w:type="spellEnd"/>
      <w:r w:rsidRPr="006912C6">
        <w:rPr>
          <w:rFonts w:cs="Arial"/>
          <w:i/>
          <w:iCs/>
        </w:rPr>
        <w:t xml:space="preserve"> transmissions on slots that correspond to UL slots in legacy TDD can improve uplink performance but negatively impacts downlink performance. </w:t>
      </w:r>
    </w:p>
    <w:p w14:paraId="0B2ED340" w14:textId="77777777" w:rsidR="006912C6" w:rsidRPr="006912C6" w:rsidRDefault="006912C6" w:rsidP="006912C6">
      <w:pPr>
        <w:spacing w:line="276" w:lineRule="auto"/>
        <w:rPr>
          <w:rFonts w:cs="Arial"/>
          <w:i/>
          <w:iCs/>
        </w:rPr>
      </w:pPr>
      <w:r w:rsidRPr="006912C6">
        <w:rPr>
          <w:rFonts w:cs="Arial"/>
          <w:b/>
          <w:bCs/>
          <w:i/>
          <w:iCs/>
        </w:rPr>
        <w:t xml:space="preserve">Observation 4. </w:t>
      </w:r>
      <w:r w:rsidRPr="006912C6">
        <w:rPr>
          <w:rFonts w:cs="Arial"/>
          <w:i/>
          <w:iCs/>
        </w:rPr>
        <w:t xml:space="preserve">The static/fixed </w:t>
      </w:r>
      <w:proofErr w:type="spellStart"/>
      <w:r w:rsidRPr="006912C6">
        <w:rPr>
          <w:rFonts w:cs="Arial"/>
          <w:i/>
          <w:iCs/>
        </w:rPr>
        <w:t>subband</w:t>
      </w:r>
      <w:proofErr w:type="spellEnd"/>
      <w:r w:rsidRPr="006912C6">
        <w:rPr>
          <w:rFonts w:cs="Arial"/>
          <w:i/>
          <w:iCs/>
        </w:rPr>
        <w:t xml:space="preserve"> partitioning, e.g., [DUD] = [40 20 40] RB split all the time, results in worse performance for SBFD compared with legacy TDD in downlink, which is not reflecting a practical usefulness of SBFD.</w:t>
      </w:r>
    </w:p>
    <w:p w14:paraId="1E6AEBBC" w14:textId="77777777" w:rsidR="006912C6" w:rsidRPr="006912C6" w:rsidRDefault="006912C6" w:rsidP="006912C6">
      <w:pPr>
        <w:rPr>
          <w:rFonts w:cs="Arial"/>
          <w:i/>
        </w:rPr>
      </w:pPr>
      <w:r w:rsidRPr="006912C6">
        <w:rPr>
          <w:rFonts w:cs="Arial"/>
          <w:b/>
          <w:bCs/>
          <w:i/>
        </w:rPr>
        <w:t>Proposal 4.</w:t>
      </w:r>
      <w:r w:rsidRPr="006912C6">
        <w:rPr>
          <w:rFonts w:cs="Arial"/>
          <w:i/>
        </w:rPr>
        <w:t xml:space="preserve"> Evaluations on various downlink performance degradation aspects due to the SBFD operations compared with legacy TDD systems should also be an important part of the NR-Duplex study.</w:t>
      </w:r>
    </w:p>
    <w:p w14:paraId="06E24898" w14:textId="77777777" w:rsidR="006912C6" w:rsidRPr="006912C6" w:rsidRDefault="006912C6" w:rsidP="006912C6">
      <w:pPr>
        <w:rPr>
          <w:rFonts w:cs="Arial"/>
          <w:i/>
        </w:rPr>
      </w:pPr>
      <w:r w:rsidRPr="006912C6">
        <w:rPr>
          <w:rFonts w:cs="Arial"/>
          <w:b/>
          <w:bCs/>
          <w:i/>
        </w:rPr>
        <w:lastRenderedPageBreak/>
        <w:t>Proposal 5.</w:t>
      </w:r>
      <w:r w:rsidRPr="006912C6">
        <w:rPr>
          <w:rFonts w:cs="Arial"/>
          <w:i/>
        </w:rPr>
        <w:t xml:space="preserve"> To fairly reflect a practical usefulness of SBFD, the static/fixed </w:t>
      </w:r>
      <w:proofErr w:type="spellStart"/>
      <w:r w:rsidRPr="006912C6">
        <w:rPr>
          <w:rFonts w:cs="Arial"/>
          <w:i/>
        </w:rPr>
        <w:t>subband</w:t>
      </w:r>
      <w:proofErr w:type="spellEnd"/>
      <w:r w:rsidRPr="006912C6">
        <w:rPr>
          <w:rFonts w:cs="Arial"/>
          <w:i/>
        </w:rPr>
        <w:t xml:space="preserve"> partitioning assumption is not a proper assumption but is to be used as a baseline assumption for SBFD, where flexible/dynamic </w:t>
      </w:r>
      <w:proofErr w:type="spellStart"/>
      <w:r w:rsidRPr="006912C6">
        <w:rPr>
          <w:rFonts w:cs="Arial"/>
          <w:i/>
        </w:rPr>
        <w:t>subband</w:t>
      </w:r>
      <w:proofErr w:type="spellEnd"/>
      <w:r w:rsidRPr="006912C6">
        <w:rPr>
          <w:rFonts w:cs="Arial"/>
          <w:i/>
        </w:rPr>
        <w:t xml:space="preserve"> partitioning schemes should be further evaluated to overcome the degraded downlink performance for SBFD.</w:t>
      </w:r>
    </w:p>
    <w:p w14:paraId="0D2D332A" w14:textId="77777777" w:rsidR="00A3096A" w:rsidRPr="006912C6" w:rsidRDefault="00A3096A" w:rsidP="006912C6">
      <w:pPr>
        <w:rPr>
          <w:rFonts w:cs="Arial"/>
        </w:rPr>
      </w:pPr>
    </w:p>
    <w:p w14:paraId="0B6D7D6F" w14:textId="77777777" w:rsidR="00214E6A" w:rsidRPr="004A1A95" w:rsidRDefault="00214E6A" w:rsidP="00214E6A">
      <w:pPr>
        <w:pStyle w:val="Heading1"/>
      </w:pPr>
      <w:r w:rsidRPr="004A1A95">
        <w:t>Conclusion</w:t>
      </w:r>
    </w:p>
    <w:p w14:paraId="66F0DF76" w14:textId="273518AB" w:rsidR="00E013C6" w:rsidRPr="00F717FE" w:rsidRDefault="00214E6A" w:rsidP="00C6277A">
      <w:pPr>
        <w:tabs>
          <w:tab w:val="left" w:pos="0"/>
        </w:tabs>
        <w:rPr>
          <w:rFonts w:cs="Arial"/>
        </w:rPr>
      </w:pPr>
      <w:r w:rsidRPr="00F717FE">
        <w:rPr>
          <w:rFonts w:cs="Arial"/>
        </w:rPr>
        <w:t>In this contribution</w:t>
      </w:r>
      <w:r w:rsidR="00F717FE" w:rsidRPr="00F717FE">
        <w:rPr>
          <w:rFonts w:cs="Arial"/>
        </w:rPr>
        <w:t>,</w:t>
      </w:r>
      <w:r w:rsidRPr="00F717FE">
        <w:rPr>
          <w:rFonts w:cs="Arial"/>
        </w:rPr>
        <w:t xml:space="preserve"> </w:t>
      </w:r>
      <w:r w:rsidR="00F717FE" w:rsidRPr="00F717FE">
        <w:rPr>
          <w:rFonts w:cs="Arial"/>
        </w:rPr>
        <w:t>we discussed link-level and system-level evaluation assumption and methodology for study on NR-duplex. From the discussions, we made following observations and proposals:</w:t>
      </w:r>
    </w:p>
    <w:p w14:paraId="5C1D58F9" w14:textId="77777777" w:rsidR="00F717FE" w:rsidRPr="00F717FE" w:rsidRDefault="00F717FE" w:rsidP="00F717FE">
      <w:pPr>
        <w:rPr>
          <w:rFonts w:cs="Arial"/>
          <w:i/>
          <w:iCs/>
        </w:rPr>
      </w:pPr>
      <w:r w:rsidRPr="00F717FE">
        <w:rPr>
          <w:rFonts w:cs="Arial"/>
          <w:b/>
          <w:bCs/>
          <w:i/>
          <w:iCs/>
        </w:rPr>
        <w:t>Observation 1</w:t>
      </w:r>
      <w:r w:rsidRPr="00F717FE">
        <w:rPr>
          <w:rFonts w:cs="Arial"/>
          <w:i/>
          <w:iCs/>
        </w:rPr>
        <w:t xml:space="preserve">. Scenarios on </w:t>
      </w:r>
      <w:proofErr w:type="spellStart"/>
      <w:r w:rsidRPr="00F717FE">
        <w:rPr>
          <w:rFonts w:cs="Arial"/>
          <w:i/>
          <w:iCs/>
        </w:rPr>
        <w:t>subband</w:t>
      </w:r>
      <w:proofErr w:type="spellEnd"/>
      <w:r w:rsidRPr="00F717FE">
        <w:rPr>
          <w:rFonts w:cs="Arial"/>
          <w:i/>
          <w:iCs/>
        </w:rPr>
        <w:t xml:space="preserve"> non-overlapping (as for inter-</w:t>
      </w:r>
      <w:proofErr w:type="spellStart"/>
      <w:r w:rsidRPr="00F717FE">
        <w:rPr>
          <w:rFonts w:cs="Arial"/>
          <w:i/>
          <w:iCs/>
        </w:rPr>
        <w:t>subband</w:t>
      </w:r>
      <w:proofErr w:type="spellEnd"/>
      <w:r w:rsidRPr="00F717FE">
        <w:rPr>
          <w:rFonts w:cs="Arial"/>
          <w:i/>
          <w:iCs/>
        </w:rPr>
        <w:t xml:space="preserve"> CLI),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(as for intra-</w:t>
      </w:r>
      <w:proofErr w:type="spellStart"/>
      <w:r w:rsidRPr="00F717FE">
        <w:rPr>
          <w:rFonts w:cs="Arial"/>
          <w:i/>
          <w:iCs/>
        </w:rPr>
        <w:t>subband</w:t>
      </w:r>
      <w:proofErr w:type="spellEnd"/>
      <w:r w:rsidRPr="00F717FE">
        <w:rPr>
          <w:rFonts w:cs="Arial"/>
          <w:i/>
          <w:iCs/>
        </w:rPr>
        <w:t xml:space="preserve"> CLI) may achieve different gains based on at least traffic and/or cell sizes.</w:t>
      </w:r>
    </w:p>
    <w:p w14:paraId="6CEB3181" w14:textId="77777777" w:rsidR="00F717FE" w:rsidRPr="00F717FE" w:rsidRDefault="00F717FE" w:rsidP="00F717FE">
      <w:pPr>
        <w:spacing w:line="276" w:lineRule="auto"/>
        <w:rPr>
          <w:rFonts w:cs="Arial"/>
          <w:i/>
          <w:iCs/>
        </w:rPr>
      </w:pPr>
      <w:r w:rsidRPr="00F717FE">
        <w:rPr>
          <w:rFonts w:cs="Arial"/>
          <w:b/>
          <w:bCs/>
          <w:i/>
          <w:iCs/>
        </w:rPr>
        <w:t>Observation 2:</w:t>
      </w:r>
      <w:r w:rsidRPr="00F717FE">
        <w:rPr>
          <w:rFonts w:cs="Arial"/>
          <w:i/>
          <w:iCs/>
        </w:rPr>
        <w:t xml:space="preserve"> DL throughput performance suffers considerably </w:t>
      </w:r>
      <w:proofErr w:type="gramStart"/>
      <w:r w:rsidRPr="00F717FE">
        <w:rPr>
          <w:rFonts w:cs="Arial"/>
          <w:i/>
          <w:iCs/>
        </w:rPr>
        <w:t>as a result of</w:t>
      </w:r>
      <w:proofErr w:type="gramEnd"/>
      <w:r w:rsidRPr="00F717FE">
        <w:rPr>
          <w:rFonts w:cs="Arial"/>
          <w:i/>
          <w:iCs/>
        </w:rPr>
        <w:t xml:space="preserve"> intra-</w:t>
      </w:r>
      <w:proofErr w:type="spellStart"/>
      <w:r w:rsidRPr="00F717FE">
        <w:rPr>
          <w:rFonts w:cs="Arial"/>
          <w:i/>
          <w:iCs/>
        </w:rPr>
        <w:t>subband</w:t>
      </w:r>
      <w:proofErr w:type="spellEnd"/>
      <w:r w:rsidRPr="00F717FE">
        <w:rPr>
          <w:rFonts w:cs="Arial"/>
          <w:i/>
          <w:iCs/>
        </w:rPr>
        <w:t xml:space="preserve"> CLI when there is an overlap in DL and UL </w:t>
      </w:r>
      <w:proofErr w:type="spellStart"/>
      <w:r w:rsidRPr="00F717FE">
        <w:rPr>
          <w:rFonts w:cs="Arial"/>
          <w:i/>
          <w:iCs/>
        </w:rPr>
        <w:t>subbands</w:t>
      </w:r>
      <w:proofErr w:type="spellEnd"/>
      <w:r w:rsidRPr="00F717FE">
        <w:rPr>
          <w:rFonts w:cs="Arial"/>
          <w:i/>
          <w:iCs/>
        </w:rPr>
        <w:t>.</w:t>
      </w:r>
    </w:p>
    <w:p w14:paraId="15D71508" w14:textId="77777777" w:rsidR="00F717FE" w:rsidRPr="00F717FE" w:rsidRDefault="00F717FE" w:rsidP="00F717FE">
      <w:pPr>
        <w:spacing w:line="276" w:lineRule="auto"/>
        <w:rPr>
          <w:rFonts w:cs="Arial"/>
          <w:i/>
          <w:iCs/>
        </w:rPr>
      </w:pPr>
      <w:r w:rsidRPr="00F717FE">
        <w:rPr>
          <w:rFonts w:cs="Arial"/>
          <w:b/>
          <w:bCs/>
          <w:i/>
          <w:iCs/>
        </w:rPr>
        <w:t xml:space="preserve">Observation 3. </w:t>
      </w:r>
      <w:r w:rsidRPr="00F717FE">
        <w:rPr>
          <w:rFonts w:cs="Arial"/>
          <w:i/>
          <w:iCs/>
        </w:rPr>
        <w:t xml:space="preserve">Restricting DL </w:t>
      </w:r>
      <w:proofErr w:type="spellStart"/>
      <w:r w:rsidRPr="00F717FE">
        <w:rPr>
          <w:rFonts w:cs="Arial"/>
          <w:i/>
          <w:iCs/>
        </w:rPr>
        <w:t>subband</w:t>
      </w:r>
      <w:proofErr w:type="spellEnd"/>
      <w:r w:rsidRPr="00F717FE">
        <w:rPr>
          <w:rFonts w:cs="Arial"/>
          <w:i/>
          <w:iCs/>
        </w:rPr>
        <w:t xml:space="preserve"> transmissions on slots that correspond to UL slots in legacy TDD can improve uplink performance but negatively impacts downlink performance. </w:t>
      </w:r>
    </w:p>
    <w:p w14:paraId="774E8E6C" w14:textId="77777777" w:rsidR="00F717FE" w:rsidRPr="00F717FE" w:rsidRDefault="00F717FE" w:rsidP="00F717FE">
      <w:pPr>
        <w:spacing w:line="276" w:lineRule="auto"/>
        <w:rPr>
          <w:rFonts w:cs="Arial"/>
          <w:i/>
          <w:iCs/>
        </w:rPr>
      </w:pPr>
      <w:r w:rsidRPr="00F717FE">
        <w:rPr>
          <w:rFonts w:cs="Arial"/>
          <w:b/>
          <w:bCs/>
          <w:i/>
          <w:iCs/>
        </w:rPr>
        <w:t xml:space="preserve">Observation 4. </w:t>
      </w:r>
      <w:r w:rsidRPr="00F717FE">
        <w:rPr>
          <w:rFonts w:cs="Arial"/>
          <w:i/>
          <w:iCs/>
        </w:rPr>
        <w:t xml:space="preserve">The static/fixed </w:t>
      </w:r>
      <w:proofErr w:type="spellStart"/>
      <w:r w:rsidRPr="00F717FE">
        <w:rPr>
          <w:rFonts w:cs="Arial"/>
          <w:i/>
          <w:iCs/>
        </w:rPr>
        <w:t>subband</w:t>
      </w:r>
      <w:proofErr w:type="spellEnd"/>
      <w:r w:rsidRPr="00F717FE">
        <w:rPr>
          <w:rFonts w:cs="Arial"/>
          <w:i/>
          <w:iCs/>
        </w:rPr>
        <w:t xml:space="preserve"> partitioning, e.g., [DUD] = [40 20 40] RB split all the time, results in worse performance for SBFD compared with legacy TDD in downlink, which is not reflecting a practical usefulness of SBFD.</w:t>
      </w:r>
    </w:p>
    <w:p w14:paraId="6669148A" w14:textId="57AE4578" w:rsidR="00F717FE" w:rsidRPr="00F717FE" w:rsidRDefault="00F717FE" w:rsidP="00F717FE">
      <w:pPr>
        <w:rPr>
          <w:rFonts w:cs="Arial"/>
          <w:i/>
          <w:iCs/>
        </w:rPr>
      </w:pPr>
      <w:r w:rsidRPr="00F717FE">
        <w:rPr>
          <w:rFonts w:cs="Arial"/>
          <w:b/>
          <w:bCs/>
          <w:i/>
          <w:iCs/>
        </w:rPr>
        <w:t>Proposal 1.</w:t>
      </w:r>
      <w:r w:rsidRPr="00F717FE">
        <w:rPr>
          <w:rFonts w:cs="Arial"/>
          <w:i/>
          <w:iCs/>
        </w:rPr>
        <w:t xml:space="preserve"> Consider evaluating achieved gain and performance in </w:t>
      </w:r>
      <w:proofErr w:type="spellStart"/>
      <w:r w:rsidRPr="00F717FE">
        <w:rPr>
          <w:rFonts w:cs="Arial"/>
          <w:i/>
          <w:iCs/>
        </w:rPr>
        <w:t>subband</w:t>
      </w:r>
      <w:proofErr w:type="spellEnd"/>
      <w:r w:rsidRPr="00F717FE">
        <w:rPr>
          <w:rFonts w:cs="Arial"/>
          <w:i/>
          <w:iCs/>
        </w:rPr>
        <w:t xml:space="preserve"> non-overlapping scenario based on inter-</w:t>
      </w:r>
      <w:proofErr w:type="spellStart"/>
      <w:r w:rsidRPr="00F717FE">
        <w:rPr>
          <w:rFonts w:cs="Arial"/>
          <w:i/>
          <w:iCs/>
        </w:rPr>
        <w:t>subband</w:t>
      </w:r>
      <w:proofErr w:type="spellEnd"/>
      <w:r w:rsidRPr="00F717FE">
        <w:rPr>
          <w:rFonts w:cs="Arial"/>
          <w:i/>
          <w:iCs/>
        </w:rPr>
        <w:t xml:space="preserve"> CLI, </w:t>
      </w:r>
      <w:r w:rsidR="00EC57E9" w:rsidRPr="00EC57E9">
        <w:rPr>
          <w:rFonts w:cs="Arial"/>
          <w:i/>
          <w:iCs/>
        </w:rPr>
        <w:t>followed by</w:t>
      </w:r>
      <w:r w:rsidRPr="00F717FE">
        <w:rPr>
          <w:rFonts w:cs="Arial"/>
          <w:i/>
          <w:iCs/>
        </w:rPr>
        <w:t xml:space="preserve"> </w:t>
      </w:r>
      <w:proofErr w:type="spellStart"/>
      <w:r w:rsidRPr="00F717FE">
        <w:rPr>
          <w:rFonts w:cs="Arial"/>
          <w:i/>
          <w:iCs/>
        </w:rPr>
        <w:t>subband</w:t>
      </w:r>
      <w:proofErr w:type="spellEnd"/>
      <w:r w:rsidRPr="00F717FE">
        <w:rPr>
          <w:rFonts w:cs="Arial"/>
          <w:i/>
          <w:iCs/>
        </w:rPr>
        <w:t xml:space="preserve"> partial overlapping and </w:t>
      </w:r>
      <w:proofErr w:type="spellStart"/>
      <w:r w:rsidRPr="00F717FE">
        <w:rPr>
          <w:rFonts w:cs="Arial"/>
          <w:i/>
          <w:iCs/>
        </w:rPr>
        <w:t>subband</w:t>
      </w:r>
      <w:proofErr w:type="spellEnd"/>
      <w:r w:rsidRPr="00F717FE">
        <w:rPr>
          <w:rFonts w:cs="Arial"/>
          <w:i/>
          <w:iCs/>
        </w:rPr>
        <w:t xml:space="preserve"> overlapping scenarios based on intra-</w:t>
      </w:r>
      <w:proofErr w:type="spellStart"/>
      <w:r w:rsidRPr="00F717FE">
        <w:rPr>
          <w:rFonts w:cs="Arial"/>
          <w:i/>
          <w:iCs/>
        </w:rPr>
        <w:t>subband</w:t>
      </w:r>
      <w:proofErr w:type="spellEnd"/>
      <w:r w:rsidRPr="00F717FE">
        <w:rPr>
          <w:rFonts w:cs="Arial"/>
          <w:i/>
          <w:iCs/>
        </w:rPr>
        <w:t xml:space="preserve"> CLI.</w:t>
      </w:r>
    </w:p>
    <w:p w14:paraId="6845E392" w14:textId="77777777" w:rsidR="00F717FE" w:rsidRPr="00F717FE" w:rsidRDefault="00F717FE" w:rsidP="00F717FE">
      <w:pPr>
        <w:rPr>
          <w:rFonts w:cs="Arial"/>
        </w:rPr>
      </w:pPr>
      <w:r w:rsidRPr="00F717FE">
        <w:rPr>
          <w:rFonts w:cs="Arial"/>
          <w:b/>
          <w:bCs/>
          <w:i/>
          <w:iCs/>
        </w:rPr>
        <w:t>Proposal 2.</w:t>
      </w:r>
      <w:r w:rsidRPr="00F717FE">
        <w:rPr>
          <w:rFonts w:cs="Arial"/>
          <w:i/>
          <w:iCs/>
        </w:rPr>
        <w:t xml:space="preserve"> Urban macro and indoor scenarios can be considered for evaluations in this study, where the indoor scenarios represent the most significant UE-to-UE CLI effects.</w:t>
      </w:r>
    </w:p>
    <w:p w14:paraId="5C385864" w14:textId="77777777" w:rsidR="00F717FE" w:rsidRPr="00F717FE" w:rsidRDefault="00F717FE" w:rsidP="00F717FE">
      <w:pPr>
        <w:rPr>
          <w:rFonts w:cs="Arial"/>
        </w:rPr>
      </w:pPr>
      <w:r w:rsidRPr="00F717FE">
        <w:rPr>
          <w:rFonts w:cs="Arial"/>
          <w:b/>
          <w:bCs/>
          <w:i/>
          <w:iCs/>
        </w:rPr>
        <w:t>Proposal 3.</w:t>
      </w:r>
      <w:r w:rsidRPr="00F717FE">
        <w:rPr>
          <w:rFonts w:cs="Arial"/>
          <w:i/>
          <w:iCs/>
        </w:rPr>
        <w:t xml:space="preserve"> </w:t>
      </w:r>
      <w:r w:rsidRPr="00F717FE">
        <w:rPr>
          <w:rFonts w:cs="Arial"/>
          <w:i/>
        </w:rPr>
        <w:t xml:space="preserve">Study performance of applying a frequency gap or guard RBs for a UL transmission in an SBFD framework for interference mitigation with regards to adjacent DL </w:t>
      </w:r>
      <w:proofErr w:type="spellStart"/>
      <w:r w:rsidRPr="00F717FE">
        <w:rPr>
          <w:rFonts w:cs="Arial"/>
          <w:i/>
        </w:rPr>
        <w:t>subbands</w:t>
      </w:r>
      <w:proofErr w:type="spellEnd"/>
      <w:r w:rsidRPr="00F717FE">
        <w:rPr>
          <w:rFonts w:cs="Arial"/>
          <w:i/>
          <w:iCs/>
        </w:rPr>
        <w:t>.</w:t>
      </w:r>
    </w:p>
    <w:p w14:paraId="78A3D3EF" w14:textId="77777777" w:rsidR="00F717FE" w:rsidRPr="00F717FE" w:rsidRDefault="00F717FE" w:rsidP="00F717FE">
      <w:pPr>
        <w:rPr>
          <w:rFonts w:cs="Arial"/>
          <w:i/>
        </w:rPr>
      </w:pPr>
      <w:r w:rsidRPr="00F717FE">
        <w:rPr>
          <w:rFonts w:cs="Arial"/>
          <w:b/>
          <w:bCs/>
          <w:i/>
        </w:rPr>
        <w:t>Proposal 4.</w:t>
      </w:r>
      <w:r w:rsidRPr="00F717FE">
        <w:rPr>
          <w:rFonts w:cs="Arial"/>
          <w:i/>
        </w:rPr>
        <w:t xml:space="preserve"> Evaluations on various downlink performance degradation aspects due to the SBFD operations compared with legacy TDD systems should also be an important part of the NR-Duplex study.</w:t>
      </w:r>
    </w:p>
    <w:p w14:paraId="00460229" w14:textId="3AF25329" w:rsidR="00F717FE" w:rsidRPr="00F717FE" w:rsidRDefault="00F717FE" w:rsidP="00F717FE">
      <w:pPr>
        <w:rPr>
          <w:rFonts w:cs="Arial"/>
        </w:rPr>
      </w:pPr>
      <w:r w:rsidRPr="00F717FE">
        <w:rPr>
          <w:rFonts w:cs="Arial"/>
          <w:b/>
          <w:bCs/>
          <w:i/>
        </w:rPr>
        <w:t>Proposal 5.</w:t>
      </w:r>
      <w:r w:rsidRPr="00F717FE">
        <w:rPr>
          <w:rFonts w:cs="Arial"/>
          <w:i/>
        </w:rPr>
        <w:t xml:space="preserve"> To fairly reflect a practical usefulness of SBFD, the static/fixed </w:t>
      </w:r>
      <w:proofErr w:type="spellStart"/>
      <w:r w:rsidRPr="00F717FE">
        <w:rPr>
          <w:rFonts w:cs="Arial"/>
          <w:i/>
        </w:rPr>
        <w:t>subband</w:t>
      </w:r>
      <w:proofErr w:type="spellEnd"/>
      <w:r w:rsidRPr="00F717FE">
        <w:rPr>
          <w:rFonts w:cs="Arial"/>
          <w:i/>
        </w:rPr>
        <w:t xml:space="preserve"> partitioning assumption is not a proper assumption but is to be used as a baseline assumption for SBFD, where flexible/dynamic </w:t>
      </w:r>
      <w:proofErr w:type="spellStart"/>
      <w:r w:rsidRPr="00F717FE">
        <w:rPr>
          <w:rFonts w:cs="Arial"/>
          <w:i/>
        </w:rPr>
        <w:t>subband</w:t>
      </w:r>
      <w:proofErr w:type="spellEnd"/>
      <w:r w:rsidRPr="00F717FE">
        <w:rPr>
          <w:rFonts w:cs="Arial"/>
          <w:i/>
        </w:rPr>
        <w:t xml:space="preserve"> partitioning schemes should be further evaluated to overcome the degraded downlink performance for SBFD.</w:t>
      </w:r>
    </w:p>
    <w:p w14:paraId="377E0382" w14:textId="105450B8" w:rsidR="00214E6A" w:rsidRPr="00D90A41" w:rsidRDefault="00214E6A" w:rsidP="00214E6A">
      <w:pPr>
        <w:pStyle w:val="Heading1"/>
      </w:pPr>
      <w:r w:rsidRPr="00D90A41">
        <w:t>References</w:t>
      </w:r>
    </w:p>
    <w:p w14:paraId="3F2EF74E" w14:textId="77777777" w:rsidR="00F717FE" w:rsidRDefault="00F717FE" w:rsidP="00F717FE">
      <w:pPr>
        <w:pStyle w:val="Reference"/>
      </w:pPr>
      <w:r>
        <w:t>RP-220633, “Revised SID: Study on evolution of NR duplex operation”, CMCC.</w:t>
      </w:r>
    </w:p>
    <w:p w14:paraId="07D2337F" w14:textId="77777777" w:rsidR="00F717FE" w:rsidRDefault="00F717FE" w:rsidP="00F717FE">
      <w:pPr>
        <w:pStyle w:val="Reference"/>
      </w:pPr>
      <w:r>
        <w:t>Chairman’s Notes, 3GPP TSG RAN WG1 Meeting #109-e, May 2022</w:t>
      </w:r>
    </w:p>
    <w:p w14:paraId="260E3F8B" w14:textId="77777777" w:rsidR="00F717FE" w:rsidRDefault="00F717FE" w:rsidP="00F717FE">
      <w:pPr>
        <w:pStyle w:val="Reference"/>
      </w:pPr>
      <w:r>
        <w:t xml:space="preserve">R1-1611679, “Evaluation method of flexible duplex”, Huawei, </w:t>
      </w:r>
      <w:proofErr w:type="spellStart"/>
      <w:r>
        <w:t>HiSilicon</w:t>
      </w:r>
      <w:proofErr w:type="spellEnd"/>
      <w:r>
        <w:t>.</w:t>
      </w:r>
    </w:p>
    <w:p w14:paraId="0BA87803" w14:textId="406C86F1" w:rsidR="00F717FE" w:rsidRDefault="00A3096A" w:rsidP="00F717FE">
      <w:pPr>
        <w:pStyle w:val="Reference"/>
      </w:pPr>
      <w:r w:rsidRPr="00A3096A">
        <w:t>R1-2300331</w:t>
      </w:r>
      <w:r w:rsidR="00F717FE">
        <w:t xml:space="preserve">, “Discussion on </w:t>
      </w:r>
      <w:proofErr w:type="spellStart"/>
      <w:r w:rsidR="00F717FE">
        <w:t>subband</w:t>
      </w:r>
      <w:proofErr w:type="spellEnd"/>
      <w:r w:rsidR="00F717FE">
        <w:t xml:space="preserve"> non-overlapping full duplex operation”, </w:t>
      </w:r>
      <w:proofErr w:type="spellStart"/>
      <w:r w:rsidR="00F717FE">
        <w:t>InterDigital</w:t>
      </w:r>
      <w:proofErr w:type="spellEnd"/>
      <w:r w:rsidR="00F717FE">
        <w:t>.</w:t>
      </w:r>
    </w:p>
    <w:p w14:paraId="5910CDA0" w14:textId="2F005CCB" w:rsidR="00F717FE" w:rsidRDefault="00A3096A" w:rsidP="00F717FE">
      <w:pPr>
        <w:pStyle w:val="Reference"/>
      </w:pPr>
      <w:r w:rsidRPr="00A3096A">
        <w:t>R1-2300332</w:t>
      </w:r>
      <w:r w:rsidR="00F717FE">
        <w:t>, “</w:t>
      </w:r>
      <w:r w:rsidRPr="00A3096A">
        <w:t>Potential enhancements on dynamic</w:t>
      </w:r>
      <w:r>
        <w:t>/</w:t>
      </w:r>
      <w:r w:rsidRPr="00A3096A">
        <w:t>flexible TDD operation</w:t>
      </w:r>
      <w:r w:rsidR="00F717FE">
        <w:t xml:space="preserve">”, </w:t>
      </w:r>
      <w:proofErr w:type="spellStart"/>
      <w:r w:rsidR="00F717FE">
        <w:t>InterDigital</w:t>
      </w:r>
      <w:proofErr w:type="spellEnd"/>
      <w:r w:rsidR="00F717FE">
        <w:t>.</w:t>
      </w:r>
    </w:p>
    <w:p w14:paraId="370405F6" w14:textId="46180CBD" w:rsidR="00F717FE" w:rsidRPr="00D90A41" w:rsidRDefault="00F717FE" w:rsidP="00F717FE">
      <w:pPr>
        <w:pStyle w:val="Reference"/>
      </w:pPr>
      <w:r>
        <w:t>Chairman’s Notes, 3GPP TSG RAN WG1 Meeting #11</w:t>
      </w:r>
      <w:r w:rsidR="00EC57E9">
        <w:t>1</w:t>
      </w:r>
      <w:r>
        <w:t xml:space="preserve">, </w:t>
      </w:r>
      <w:r w:rsidR="00EC57E9">
        <w:t>November</w:t>
      </w:r>
      <w:r>
        <w:t xml:space="preserve"> 2022</w:t>
      </w:r>
    </w:p>
    <w:sectPr w:rsidR="00F717FE" w:rsidRPr="00D90A41">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92273" w14:textId="77777777" w:rsidR="00FE5FAE" w:rsidRDefault="00FE5FAE">
      <w:pPr>
        <w:spacing w:after="0"/>
      </w:pPr>
      <w:r>
        <w:separator/>
      </w:r>
    </w:p>
  </w:endnote>
  <w:endnote w:type="continuationSeparator" w:id="0">
    <w:p w14:paraId="4EAED76E" w14:textId="77777777" w:rsidR="00FE5FAE" w:rsidRDefault="00FE5F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6D707A" w14:textId="77777777" w:rsidR="00A5600E" w:rsidRDefault="00A5600E" w:rsidP="00A5600E">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BFEB94" w14:textId="77777777" w:rsidR="00FE5FAE" w:rsidRDefault="00FE5FAE">
      <w:pPr>
        <w:spacing w:after="0"/>
      </w:pPr>
      <w:r>
        <w:separator/>
      </w:r>
    </w:p>
  </w:footnote>
  <w:footnote w:type="continuationSeparator" w:id="0">
    <w:p w14:paraId="279FBCC1" w14:textId="77777777" w:rsidR="00FE5FAE" w:rsidRDefault="00FE5FA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88"/>
    <w:multiLevelType w:val="singleLevel"/>
    <w:tmpl w:val="347E13D6"/>
    <w:lvl w:ilvl="0">
      <w:start w:val="1"/>
      <w:numFmt w:val="decimal"/>
      <w:pStyle w:val="ListNumber"/>
      <w:lvlText w:val="%1."/>
      <w:lvlJc w:val="left"/>
      <w:pPr>
        <w:tabs>
          <w:tab w:val="num" w:pos="360"/>
        </w:tabs>
        <w:ind w:left="360" w:hanging="360"/>
      </w:pPr>
    </w:lvl>
  </w:abstractNum>
  <w:abstractNum w:abstractNumId="2" w15:restartNumberingAfterBreak="0">
    <w:nsid w:val="02552047"/>
    <w:multiLevelType w:val="multilevel"/>
    <w:tmpl w:val="FA1EF818"/>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48E6722"/>
    <w:multiLevelType w:val="hybridMultilevel"/>
    <w:tmpl w:val="B3FC51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5" w15:restartNumberingAfterBreak="0">
    <w:nsid w:val="0A70276C"/>
    <w:multiLevelType w:val="hybridMultilevel"/>
    <w:tmpl w:val="49BC1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743180"/>
    <w:multiLevelType w:val="hybridMultilevel"/>
    <w:tmpl w:val="7C381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7170936"/>
    <w:multiLevelType w:val="hybridMultilevel"/>
    <w:tmpl w:val="453442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230E83"/>
    <w:multiLevelType w:val="hybridMultilevel"/>
    <w:tmpl w:val="F000C7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AEA2053"/>
    <w:multiLevelType w:val="hybridMultilevel"/>
    <w:tmpl w:val="704C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EDD2119"/>
    <w:multiLevelType w:val="hybridMultilevel"/>
    <w:tmpl w:val="E16C7AF4"/>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B20A66"/>
    <w:multiLevelType w:val="hybridMultilevel"/>
    <w:tmpl w:val="4078B0A0"/>
    <w:lvl w:ilvl="0" w:tplc="1BB67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A4B4A"/>
    <w:multiLevelType w:val="hybridMultilevel"/>
    <w:tmpl w:val="4FB2C62C"/>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20E5EEB"/>
    <w:multiLevelType w:val="hybridMultilevel"/>
    <w:tmpl w:val="7308802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21" w15:restartNumberingAfterBreak="0">
    <w:nsid w:val="434570C8"/>
    <w:multiLevelType w:val="hybridMultilevel"/>
    <w:tmpl w:val="0228FF86"/>
    <w:lvl w:ilvl="0" w:tplc="5C6C2CF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060C2"/>
    <w:multiLevelType w:val="hybridMultilevel"/>
    <w:tmpl w:val="9EAA5DB8"/>
    <w:lvl w:ilvl="0" w:tplc="360A848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BE0627"/>
    <w:multiLevelType w:val="hybridMultilevel"/>
    <w:tmpl w:val="918E91BC"/>
    <w:lvl w:ilvl="0" w:tplc="360A848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8C6B9B"/>
    <w:multiLevelType w:val="hybridMultilevel"/>
    <w:tmpl w:val="D0E44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9413DB"/>
    <w:multiLevelType w:val="hybridMultilevel"/>
    <w:tmpl w:val="CD62CEDC"/>
    <w:lvl w:ilvl="0" w:tplc="360A8482">
      <w:numFmt w:val="bullet"/>
      <w:lvlText w:val="-"/>
      <w:lvlJc w:val="left"/>
      <w:pPr>
        <w:ind w:left="360" w:hanging="360"/>
      </w:pPr>
      <w:rPr>
        <w:rFonts w:ascii="Times New Roman" w:eastAsia="SimSu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9"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0" w15:restartNumberingAfterBreak="0">
    <w:nsid w:val="5ED9785B"/>
    <w:multiLevelType w:val="multilevel"/>
    <w:tmpl w:val="5ED9785B"/>
    <w:lvl w:ilvl="0">
      <w:numFmt w:val="bullet"/>
      <w:lvlText w:val="-"/>
      <w:lvlJc w:val="left"/>
      <w:pPr>
        <w:ind w:left="420" w:hanging="420"/>
      </w:pPr>
      <w:rPr>
        <w:rFonts w:ascii="Times" w:eastAsia="MS Mincho" w:hAnsi="Times" w:cs="Times"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5787754"/>
    <w:multiLevelType w:val="hybridMultilevel"/>
    <w:tmpl w:val="28D6E0B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93282F"/>
    <w:multiLevelType w:val="hybridMultilevel"/>
    <w:tmpl w:val="A1D86946"/>
    <w:lvl w:ilvl="0" w:tplc="211C7980">
      <w:start w:val="1"/>
      <w:numFmt w:val="bullet"/>
      <w:lvlText w:val=""/>
      <w:lvlJc w:val="left"/>
      <w:pPr>
        <w:ind w:left="420" w:hanging="420"/>
      </w:pPr>
      <w:rPr>
        <w:rFonts w:ascii="Wingdings" w:hAnsi="Wingdings" w:cs="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E2D5559"/>
    <w:multiLevelType w:val="hybridMultilevel"/>
    <w:tmpl w:val="A4A8665A"/>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810" w:hanging="360"/>
      </w:pPr>
      <w:rPr>
        <w:rFonts w:ascii="Courier New" w:hAnsi="Courier New" w:cs="Courier New" w:hint="default"/>
      </w:rPr>
    </w:lvl>
    <w:lvl w:ilvl="2" w:tplc="651086CC">
      <w:numFmt w:val="bullet"/>
      <w:lvlText w:val="-"/>
      <w:lvlJc w:val="left"/>
      <w:pPr>
        <w:ind w:left="2160" w:hanging="720"/>
      </w:pPr>
      <w:rPr>
        <w:rFonts w:ascii="Arial" w:eastAsia="Times New Roman" w:hAnsi="Arial" w:cs="Aria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656489936">
    <w:abstractNumId w:val="2"/>
  </w:num>
  <w:num w:numId="2" w16cid:durableId="512574993">
    <w:abstractNumId w:val="24"/>
  </w:num>
  <w:num w:numId="3" w16cid:durableId="1637418349">
    <w:abstractNumId w:val="26"/>
  </w:num>
  <w:num w:numId="4" w16cid:durableId="1058475319">
    <w:abstractNumId w:val="9"/>
  </w:num>
  <w:num w:numId="5" w16cid:durableId="1771269068">
    <w:abstractNumId w:val="19"/>
  </w:num>
  <w:num w:numId="6" w16cid:durableId="803544036">
    <w:abstractNumId w:val="0"/>
  </w:num>
  <w:num w:numId="7" w16cid:durableId="1986810630">
    <w:abstractNumId w:val="31"/>
  </w:num>
  <w:num w:numId="8" w16cid:durableId="187917565">
    <w:abstractNumId w:val="32"/>
  </w:num>
  <w:num w:numId="9" w16cid:durableId="649755183">
    <w:abstractNumId w:val="11"/>
  </w:num>
  <w:num w:numId="10" w16cid:durableId="768279806">
    <w:abstractNumId w:val="20"/>
  </w:num>
  <w:num w:numId="11" w16cid:durableId="172113544">
    <w:abstractNumId w:val="15"/>
  </w:num>
  <w:num w:numId="12" w16cid:durableId="1320814565">
    <w:abstractNumId w:val="3"/>
  </w:num>
  <w:num w:numId="13" w16cid:durableId="1849832343">
    <w:abstractNumId w:val="28"/>
  </w:num>
  <w:num w:numId="14" w16cid:durableId="1230384389">
    <w:abstractNumId w:val="23"/>
  </w:num>
  <w:num w:numId="15" w16cid:durableId="714236520">
    <w:abstractNumId w:val="17"/>
  </w:num>
  <w:num w:numId="16" w16cid:durableId="1930849695">
    <w:abstractNumId w:val="22"/>
  </w:num>
  <w:num w:numId="17" w16cid:durableId="1845510200">
    <w:abstractNumId w:val="35"/>
  </w:num>
  <w:num w:numId="18" w16cid:durableId="2013796275">
    <w:abstractNumId w:val="18"/>
  </w:num>
  <w:num w:numId="19" w16cid:durableId="1656379426">
    <w:abstractNumId w:val="21"/>
  </w:num>
  <w:num w:numId="20" w16cid:durableId="692069987">
    <w:abstractNumId w:val="5"/>
  </w:num>
  <w:num w:numId="21" w16cid:durableId="1466124247">
    <w:abstractNumId w:val="27"/>
  </w:num>
  <w:num w:numId="22" w16cid:durableId="1582641372">
    <w:abstractNumId w:val="25"/>
  </w:num>
  <w:num w:numId="23" w16cid:durableId="1511525226">
    <w:abstractNumId w:val="14"/>
  </w:num>
  <w:num w:numId="24" w16cid:durableId="135342397">
    <w:abstractNumId w:val="30"/>
  </w:num>
  <w:num w:numId="25" w16cid:durableId="644549311">
    <w:abstractNumId w:val="7"/>
  </w:num>
  <w:num w:numId="26" w16cid:durableId="1320112310">
    <w:abstractNumId w:val="13"/>
  </w:num>
  <w:num w:numId="27" w16cid:durableId="987587110">
    <w:abstractNumId w:val="4"/>
  </w:num>
  <w:num w:numId="28" w16cid:durableId="358160993">
    <w:abstractNumId w:val="10"/>
  </w:num>
  <w:num w:numId="29" w16cid:durableId="748383740">
    <w:abstractNumId w:val="12"/>
  </w:num>
  <w:num w:numId="30" w16cid:durableId="881403045">
    <w:abstractNumId w:val="29"/>
  </w:num>
  <w:num w:numId="31" w16cid:durableId="571237789">
    <w:abstractNumId w:val="16"/>
  </w:num>
  <w:num w:numId="32" w16cid:durableId="128591962">
    <w:abstractNumId w:val="8"/>
  </w:num>
  <w:num w:numId="33" w16cid:durableId="826366060">
    <w:abstractNumId w:val="6"/>
  </w:num>
  <w:num w:numId="34" w16cid:durableId="1944192289">
    <w:abstractNumId w:val="34"/>
  </w:num>
  <w:num w:numId="35" w16cid:durableId="378093160">
    <w:abstractNumId w:val="33"/>
  </w:num>
  <w:num w:numId="36" w16cid:durableId="1624340912">
    <w:abstractNumId w:val="2"/>
  </w:num>
  <w:num w:numId="37" w16cid:durableId="1327586528">
    <w:abstractNumId w:val="2"/>
  </w:num>
  <w:num w:numId="38" w16cid:durableId="1559976299">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E6A"/>
    <w:rsid w:val="0000026D"/>
    <w:rsid w:val="0000038C"/>
    <w:rsid w:val="0000180B"/>
    <w:rsid w:val="00002777"/>
    <w:rsid w:val="00002919"/>
    <w:rsid w:val="00003AB4"/>
    <w:rsid w:val="00003D08"/>
    <w:rsid w:val="0000436B"/>
    <w:rsid w:val="000048DE"/>
    <w:rsid w:val="00004B6C"/>
    <w:rsid w:val="00005346"/>
    <w:rsid w:val="00005423"/>
    <w:rsid w:val="000056A6"/>
    <w:rsid w:val="00005CF8"/>
    <w:rsid w:val="00007101"/>
    <w:rsid w:val="0001029F"/>
    <w:rsid w:val="000108DD"/>
    <w:rsid w:val="000120D0"/>
    <w:rsid w:val="00013462"/>
    <w:rsid w:val="00013648"/>
    <w:rsid w:val="000137FE"/>
    <w:rsid w:val="000149B9"/>
    <w:rsid w:val="000156CB"/>
    <w:rsid w:val="0001655C"/>
    <w:rsid w:val="00016963"/>
    <w:rsid w:val="00016BC7"/>
    <w:rsid w:val="00017A5A"/>
    <w:rsid w:val="00020841"/>
    <w:rsid w:val="00021511"/>
    <w:rsid w:val="00021A53"/>
    <w:rsid w:val="00024B06"/>
    <w:rsid w:val="000250FA"/>
    <w:rsid w:val="0002590E"/>
    <w:rsid w:val="00025B1F"/>
    <w:rsid w:val="000264F4"/>
    <w:rsid w:val="000265D8"/>
    <w:rsid w:val="000266A4"/>
    <w:rsid w:val="000278DE"/>
    <w:rsid w:val="000302A4"/>
    <w:rsid w:val="00031EE7"/>
    <w:rsid w:val="00032060"/>
    <w:rsid w:val="00032FB8"/>
    <w:rsid w:val="00032FE0"/>
    <w:rsid w:val="00033ED4"/>
    <w:rsid w:val="000340E6"/>
    <w:rsid w:val="00034B7C"/>
    <w:rsid w:val="0003535C"/>
    <w:rsid w:val="00035E95"/>
    <w:rsid w:val="00035F71"/>
    <w:rsid w:val="000376F0"/>
    <w:rsid w:val="00040136"/>
    <w:rsid w:val="00041B58"/>
    <w:rsid w:val="00041FA3"/>
    <w:rsid w:val="0004282A"/>
    <w:rsid w:val="0004345F"/>
    <w:rsid w:val="00044134"/>
    <w:rsid w:val="00044667"/>
    <w:rsid w:val="0004516E"/>
    <w:rsid w:val="000457AA"/>
    <w:rsid w:val="000457C9"/>
    <w:rsid w:val="00045F04"/>
    <w:rsid w:val="00046116"/>
    <w:rsid w:val="000463A6"/>
    <w:rsid w:val="00046899"/>
    <w:rsid w:val="00047225"/>
    <w:rsid w:val="00047422"/>
    <w:rsid w:val="00050ABA"/>
    <w:rsid w:val="00050CCC"/>
    <w:rsid w:val="00052499"/>
    <w:rsid w:val="0005377A"/>
    <w:rsid w:val="00054E3E"/>
    <w:rsid w:val="0005535A"/>
    <w:rsid w:val="000562C1"/>
    <w:rsid w:val="000562D4"/>
    <w:rsid w:val="0005637C"/>
    <w:rsid w:val="00056A7F"/>
    <w:rsid w:val="00057BFC"/>
    <w:rsid w:val="000600DC"/>
    <w:rsid w:val="0006070F"/>
    <w:rsid w:val="0006093B"/>
    <w:rsid w:val="00061420"/>
    <w:rsid w:val="00061A47"/>
    <w:rsid w:val="000632CF"/>
    <w:rsid w:val="00063B7C"/>
    <w:rsid w:val="00064052"/>
    <w:rsid w:val="00064C6D"/>
    <w:rsid w:val="00065043"/>
    <w:rsid w:val="00065DE4"/>
    <w:rsid w:val="00065F0E"/>
    <w:rsid w:val="00066866"/>
    <w:rsid w:val="000669F2"/>
    <w:rsid w:val="00066DAB"/>
    <w:rsid w:val="000674C7"/>
    <w:rsid w:val="00067C34"/>
    <w:rsid w:val="000700C6"/>
    <w:rsid w:val="000704B3"/>
    <w:rsid w:val="000705BA"/>
    <w:rsid w:val="00070917"/>
    <w:rsid w:val="000709E6"/>
    <w:rsid w:val="00071DA6"/>
    <w:rsid w:val="000730CF"/>
    <w:rsid w:val="000739C6"/>
    <w:rsid w:val="000756F0"/>
    <w:rsid w:val="00076016"/>
    <w:rsid w:val="000762D8"/>
    <w:rsid w:val="000764E1"/>
    <w:rsid w:val="00076A12"/>
    <w:rsid w:val="0008037F"/>
    <w:rsid w:val="000805B2"/>
    <w:rsid w:val="00080C7D"/>
    <w:rsid w:val="000813E1"/>
    <w:rsid w:val="0008162A"/>
    <w:rsid w:val="00082A10"/>
    <w:rsid w:val="0008309F"/>
    <w:rsid w:val="00083D63"/>
    <w:rsid w:val="00084B6E"/>
    <w:rsid w:val="00084C21"/>
    <w:rsid w:val="000858EB"/>
    <w:rsid w:val="000872E6"/>
    <w:rsid w:val="00087327"/>
    <w:rsid w:val="00087755"/>
    <w:rsid w:val="0008793C"/>
    <w:rsid w:val="00087B7C"/>
    <w:rsid w:val="000912BF"/>
    <w:rsid w:val="00091494"/>
    <w:rsid w:val="0009206D"/>
    <w:rsid w:val="00093766"/>
    <w:rsid w:val="00094AE2"/>
    <w:rsid w:val="00094CD4"/>
    <w:rsid w:val="000954D7"/>
    <w:rsid w:val="00095F01"/>
    <w:rsid w:val="00096BA3"/>
    <w:rsid w:val="000A0223"/>
    <w:rsid w:val="000A0CC9"/>
    <w:rsid w:val="000A2503"/>
    <w:rsid w:val="000A2F75"/>
    <w:rsid w:val="000A407D"/>
    <w:rsid w:val="000A514F"/>
    <w:rsid w:val="000A577C"/>
    <w:rsid w:val="000A6217"/>
    <w:rsid w:val="000A6C3A"/>
    <w:rsid w:val="000A7494"/>
    <w:rsid w:val="000A7743"/>
    <w:rsid w:val="000A7B1A"/>
    <w:rsid w:val="000A7FCB"/>
    <w:rsid w:val="000B0760"/>
    <w:rsid w:val="000B0EAB"/>
    <w:rsid w:val="000B0F29"/>
    <w:rsid w:val="000B2FE8"/>
    <w:rsid w:val="000B3CE8"/>
    <w:rsid w:val="000B3F22"/>
    <w:rsid w:val="000B4E95"/>
    <w:rsid w:val="000B4FEA"/>
    <w:rsid w:val="000B53AB"/>
    <w:rsid w:val="000B6B1E"/>
    <w:rsid w:val="000B6FF9"/>
    <w:rsid w:val="000C2153"/>
    <w:rsid w:val="000C24FB"/>
    <w:rsid w:val="000C2520"/>
    <w:rsid w:val="000C2A5A"/>
    <w:rsid w:val="000C3FA9"/>
    <w:rsid w:val="000C46FC"/>
    <w:rsid w:val="000C5798"/>
    <w:rsid w:val="000C5B54"/>
    <w:rsid w:val="000C684D"/>
    <w:rsid w:val="000C6F14"/>
    <w:rsid w:val="000D087E"/>
    <w:rsid w:val="000D0A06"/>
    <w:rsid w:val="000D0C42"/>
    <w:rsid w:val="000D1690"/>
    <w:rsid w:val="000D1764"/>
    <w:rsid w:val="000D21BC"/>
    <w:rsid w:val="000D2E0C"/>
    <w:rsid w:val="000D3338"/>
    <w:rsid w:val="000D3BAA"/>
    <w:rsid w:val="000D42E0"/>
    <w:rsid w:val="000D4867"/>
    <w:rsid w:val="000D4DB3"/>
    <w:rsid w:val="000D5383"/>
    <w:rsid w:val="000D64A5"/>
    <w:rsid w:val="000D6E5D"/>
    <w:rsid w:val="000D75B1"/>
    <w:rsid w:val="000E0023"/>
    <w:rsid w:val="000E05C9"/>
    <w:rsid w:val="000E07CB"/>
    <w:rsid w:val="000E18D0"/>
    <w:rsid w:val="000E1F41"/>
    <w:rsid w:val="000E200C"/>
    <w:rsid w:val="000E3224"/>
    <w:rsid w:val="000E3680"/>
    <w:rsid w:val="000E3F81"/>
    <w:rsid w:val="000E4048"/>
    <w:rsid w:val="000E45D5"/>
    <w:rsid w:val="000E5884"/>
    <w:rsid w:val="000E5991"/>
    <w:rsid w:val="000E5A2D"/>
    <w:rsid w:val="000E5B7E"/>
    <w:rsid w:val="000E5C5E"/>
    <w:rsid w:val="000E6305"/>
    <w:rsid w:val="000E6BA4"/>
    <w:rsid w:val="000E6E22"/>
    <w:rsid w:val="000E7256"/>
    <w:rsid w:val="000F14BB"/>
    <w:rsid w:val="000F153D"/>
    <w:rsid w:val="000F195C"/>
    <w:rsid w:val="000F1E20"/>
    <w:rsid w:val="000F254E"/>
    <w:rsid w:val="000F32CB"/>
    <w:rsid w:val="000F379C"/>
    <w:rsid w:val="000F3931"/>
    <w:rsid w:val="000F44FF"/>
    <w:rsid w:val="000F6B6D"/>
    <w:rsid w:val="000F6F35"/>
    <w:rsid w:val="000F7AEB"/>
    <w:rsid w:val="00102266"/>
    <w:rsid w:val="00102382"/>
    <w:rsid w:val="001023F4"/>
    <w:rsid w:val="00103F18"/>
    <w:rsid w:val="0010407C"/>
    <w:rsid w:val="00104B73"/>
    <w:rsid w:val="00104ED9"/>
    <w:rsid w:val="00106798"/>
    <w:rsid w:val="00107820"/>
    <w:rsid w:val="00111A6F"/>
    <w:rsid w:val="0011292B"/>
    <w:rsid w:val="00112AE3"/>
    <w:rsid w:val="00113E4A"/>
    <w:rsid w:val="001148BC"/>
    <w:rsid w:val="00114B25"/>
    <w:rsid w:val="0011548D"/>
    <w:rsid w:val="00115EE5"/>
    <w:rsid w:val="00120B97"/>
    <w:rsid w:val="001217FB"/>
    <w:rsid w:val="00121ED5"/>
    <w:rsid w:val="001222CF"/>
    <w:rsid w:val="00123280"/>
    <w:rsid w:val="00123CFF"/>
    <w:rsid w:val="001246A2"/>
    <w:rsid w:val="00124AD0"/>
    <w:rsid w:val="00124AEB"/>
    <w:rsid w:val="00126705"/>
    <w:rsid w:val="00126ADC"/>
    <w:rsid w:val="00127403"/>
    <w:rsid w:val="00131FE2"/>
    <w:rsid w:val="001330C5"/>
    <w:rsid w:val="0013328F"/>
    <w:rsid w:val="00135001"/>
    <w:rsid w:val="00135433"/>
    <w:rsid w:val="00135637"/>
    <w:rsid w:val="001358D6"/>
    <w:rsid w:val="00136B4E"/>
    <w:rsid w:val="00137485"/>
    <w:rsid w:val="00137BC4"/>
    <w:rsid w:val="0014000A"/>
    <w:rsid w:val="00140EEC"/>
    <w:rsid w:val="001415EA"/>
    <w:rsid w:val="00143787"/>
    <w:rsid w:val="001443E8"/>
    <w:rsid w:val="00145102"/>
    <w:rsid w:val="00146F34"/>
    <w:rsid w:val="001508E0"/>
    <w:rsid w:val="00150AC1"/>
    <w:rsid w:val="00151090"/>
    <w:rsid w:val="0015183D"/>
    <w:rsid w:val="001524D5"/>
    <w:rsid w:val="00154799"/>
    <w:rsid w:val="00154DBA"/>
    <w:rsid w:val="00155464"/>
    <w:rsid w:val="00155BBC"/>
    <w:rsid w:val="00155E4E"/>
    <w:rsid w:val="00156370"/>
    <w:rsid w:val="001609E3"/>
    <w:rsid w:val="00163319"/>
    <w:rsid w:val="001637C7"/>
    <w:rsid w:val="00163FD2"/>
    <w:rsid w:val="00164A1C"/>
    <w:rsid w:val="00164E12"/>
    <w:rsid w:val="00166085"/>
    <w:rsid w:val="0016623E"/>
    <w:rsid w:val="00166C9B"/>
    <w:rsid w:val="00167D75"/>
    <w:rsid w:val="00167E59"/>
    <w:rsid w:val="001707A1"/>
    <w:rsid w:val="00171DC6"/>
    <w:rsid w:val="001720D9"/>
    <w:rsid w:val="001721DC"/>
    <w:rsid w:val="00174724"/>
    <w:rsid w:val="00174E61"/>
    <w:rsid w:val="00175922"/>
    <w:rsid w:val="00175B93"/>
    <w:rsid w:val="00176137"/>
    <w:rsid w:val="0017657B"/>
    <w:rsid w:val="0017729F"/>
    <w:rsid w:val="001776B8"/>
    <w:rsid w:val="00180486"/>
    <w:rsid w:val="001806EF"/>
    <w:rsid w:val="00180922"/>
    <w:rsid w:val="00180DF3"/>
    <w:rsid w:val="00180F3D"/>
    <w:rsid w:val="00182356"/>
    <w:rsid w:val="0018236F"/>
    <w:rsid w:val="00184A97"/>
    <w:rsid w:val="001853DF"/>
    <w:rsid w:val="00186265"/>
    <w:rsid w:val="001866E6"/>
    <w:rsid w:val="00186AE3"/>
    <w:rsid w:val="00187A1B"/>
    <w:rsid w:val="001904EE"/>
    <w:rsid w:val="00190F64"/>
    <w:rsid w:val="001923F0"/>
    <w:rsid w:val="00192B1E"/>
    <w:rsid w:val="001931FC"/>
    <w:rsid w:val="0019464A"/>
    <w:rsid w:val="001948CE"/>
    <w:rsid w:val="001948DA"/>
    <w:rsid w:val="00195212"/>
    <w:rsid w:val="00195B15"/>
    <w:rsid w:val="00196318"/>
    <w:rsid w:val="001972C2"/>
    <w:rsid w:val="0019733D"/>
    <w:rsid w:val="00197414"/>
    <w:rsid w:val="00197C73"/>
    <w:rsid w:val="001A113C"/>
    <w:rsid w:val="001A1337"/>
    <w:rsid w:val="001A137F"/>
    <w:rsid w:val="001A14FA"/>
    <w:rsid w:val="001A189E"/>
    <w:rsid w:val="001A1A27"/>
    <w:rsid w:val="001A1B0D"/>
    <w:rsid w:val="001A257E"/>
    <w:rsid w:val="001A3221"/>
    <w:rsid w:val="001A33D5"/>
    <w:rsid w:val="001A3494"/>
    <w:rsid w:val="001A65DD"/>
    <w:rsid w:val="001A6A72"/>
    <w:rsid w:val="001A6BF5"/>
    <w:rsid w:val="001A7453"/>
    <w:rsid w:val="001A7701"/>
    <w:rsid w:val="001A78CB"/>
    <w:rsid w:val="001B08FB"/>
    <w:rsid w:val="001B20F4"/>
    <w:rsid w:val="001B233C"/>
    <w:rsid w:val="001B2607"/>
    <w:rsid w:val="001B61BD"/>
    <w:rsid w:val="001B7E3D"/>
    <w:rsid w:val="001B7F01"/>
    <w:rsid w:val="001C1110"/>
    <w:rsid w:val="001C2385"/>
    <w:rsid w:val="001C4CFC"/>
    <w:rsid w:val="001C5093"/>
    <w:rsid w:val="001C520A"/>
    <w:rsid w:val="001C5412"/>
    <w:rsid w:val="001C603A"/>
    <w:rsid w:val="001C6392"/>
    <w:rsid w:val="001C717C"/>
    <w:rsid w:val="001C77EC"/>
    <w:rsid w:val="001C7E3A"/>
    <w:rsid w:val="001D0578"/>
    <w:rsid w:val="001D08F9"/>
    <w:rsid w:val="001D148D"/>
    <w:rsid w:val="001D19EC"/>
    <w:rsid w:val="001D28DA"/>
    <w:rsid w:val="001D3F36"/>
    <w:rsid w:val="001D46EB"/>
    <w:rsid w:val="001D4C3A"/>
    <w:rsid w:val="001D5249"/>
    <w:rsid w:val="001D628C"/>
    <w:rsid w:val="001D6AE7"/>
    <w:rsid w:val="001D6D3A"/>
    <w:rsid w:val="001D72AA"/>
    <w:rsid w:val="001D75A9"/>
    <w:rsid w:val="001D768F"/>
    <w:rsid w:val="001D7EE4"/>
    <w:rsid w:val="001D7F2C"/>
    <w:rsid w:val="001E117E"/>
    <w:rsid w:val="001E19CA"/>
    <w:rsid w:val="001E30E5"/>
    <w:rsid w:val="001E50E8"/>
    <w:rsid w:val="001E55BE"/>
    <w:rsid w:val="001E56F0"/>
    <w:rsid w:val="001E5E58"/>
    <w:rsid w:val="001F19E9"/>
    <w:rsid w:val="001F1D39"/>
    <w:rsid w:val="001F2DD3"/>
    <w:rsid w:val="001F3CD7"/>
    <w:rsid w:val="001F4A6E"/>
    <w:rsid w:val="001F4B81"/>
    <w:rsid w:val="001F4B8E"/>
    <w:rsid w:val="001F51E3"/>
    <w:rsid w:val="001F6244"/>
    <w:rsid w:val="001F7F4F"/>
    <w:rsid w:val="001F7F62"/>
    <w:rsid w:val="00200379"/>
    <w:rsid w:val="00200438"/>
    <w:rsid w:val="002014D5"/>
    <w:rsid w:val="00201C05"/>
    <w:rsid w:val="00201D43"/>
    <w:rsid w:val="00201F2D"/>
    <w:rsid w:val="002020F1"/>
    <w:rsid w:val="00202F8E"/>
    <w:rsid w:val="00203967"/>
    <w:rsid w:val="0020408A"/>
    <w:rsid w:val="002042AF"/>
    <w:rsid w:val="00204D8A"/>
    <w:rsid w:val="002055B8"/>
    <w:rsid w:val="0020674D"/>
    <w:rsid w:val="002100B5"/>
    <w:rsid w:val="00210478"/>
    <w:rsid w:val="0021076C"/>
    <w:rsid w:val="0021227B"/>
    <w:rsid w:val="002128AD"/>
    <w:rsid w:val="00212AA6"/>
    <w:rsid w:val="00212C40"/>
    <w:rsid w:val="00212D09"/>
    <w:rsid w:val="00213FA4"/>
    <w:rsid w:val="002143FA"/>
    <w:rsid w:val="00214E6A"/>
    <w:rsid w:val="00217CB7"/>
    <w:rsid w:val="0022126E"/>
    <w:rsid w:val="00221501"/>
    <w:rsid w:val="00221578"/>
    <w:rsid w:val="00221BD7"/>
    <w:rsid w:val="002229EE"/>
    <w:rsid w:val="00223747"/>
    <w:rsid w:val="002240CF"/>
    <w:rsid w:val="00225A04"/>
    <w:rsid w:val="00225B07"/>
    <w:rsid w:val="0022629E"/>
    <w:rsid w:val="00226A95"/>
    <w:rsid w:val="0022793E"/>
    <w:rsid w:val="0023013B"/>
    <w:rsid w:val="0023165A"/>
    <w:rsid w:val="002326FA"/>
    <w:rsid w:val="00232820"/>
    <w:rsid w:val="00232DFB"/>
    <w:rsid w:val="00233038"/>
    <w:rsid w:val="00233100"/>
    <w:rsid w:val="002336DA"/>
    <w:rsid w:val="00233DBB"/>
    <w:rsid w:val="002342B0"/>
    <w:rsid w:val="00235591"/>
    <w:rsid w:val="002366BC"/>
    <w:rsid w:val="002368FB"/>
    <w:rsid w:val="00236A30"/>
    <w:rsid w:val="002375C8"/>
    <w:rsid w:val="0024034D"/>
    <w:rsid w:val="0024123C"/>
    <w:rsid w:val="00241605"/>
    <w:rsid w:val="00241858"/>
    <w:rsid w:val="0024211E"/>
    <w:rsid w:val="00243105"/>
    <w:rsid w:val="00243927"/>
    <w:rsid w:val="00243E94"/>
    <w:rsid w:val="002442DE"/>
    <w:rsid w:val="00244C54"/>
    <w:rsid w:val="00245E0D"/>
    <w:rsid w:val="00245F8D"/>
    <w:rsid w:val="00246D67"/>
    <w:rsid w:val="00247097"/>
    <w:rsid w:val="0024763F"/>
    <w:rsid w:val="00247C60"/>
    <w:rsid w:val="00247D30"/>
    <w:rsid w:val="002502C9"/>
    <w:rsid w:val="00250937"/>
    <w:rsid w:val="00250B8B"/>
    <w:rsid w:val="00251F92"/>
    <w:rsid w:val="002529F4"/>
    <w:rsid w:val="00253261"/>
    <w:rsid w:val="00254521"/>
    <w:rsid w:val="00254CE1"/>
    <w:rsid w:val="00254F05"/>
    <w:rsid w:val="0025506B"/>
    <w:rsid w:val="00255B1A"/>
    <w:rsid w:val="002603E2"/>
    <w:rsid w:val="00260CA0"/>
    <w:rsid w:val="002616DC"/>
    <w:rsid w:val="00261CDB"/>
    <w:rsid w:val="00264F18"/>
    <w:rsid w:val="0026564E"/>
    <w:rsid w:val="00267AC4"/>
    <w:rsid w:val="00267CF0"/>
    <w:rsid w:val="00267E97"/>
    <w:rsid w:val="0027141A"/>
    <w:rsid w:val="00271DCE"/>
    <w:rsid w:val="00272106"/>
    <w:rsid w:val="00272E0A"/>
    <w:rsid w:val="00272F28"/>
    <w:rsid w:val="00272F47"/>
    <w:rsid w:val="00273362"/>
    <w:rsid w:val="0027341F"/>
    <w:rsid w:val="0027350B"/>
    <w:rsid w:val="00275768"/>
    <w:rsid w:val="00275ADA"/>
    <w:rsid w:val="00277A15"/>
    <w:rsid w:val="00277CCE"/>
    <w:rsid w:val="00277FF0"/>
    <w:rsid w:val="00281588"/>
    <w:rsid w:val="00281A65"/>
    <w:rsid w:val="0028281D"/>
    <w:rsid w:val="00283B1C"/>
    <w:rsid w:val="00283DF0"/>
    <w:rsid w:val="00284117"/>
    <w:rsid w:val="0028535F"/>
    <w:rsid w:val="00286506"/>
    <w:rsid w:val="002868B0"/>
    <w:rsid w:val="0028778C"/>
    <w:rsid w:val="00287E97"/>
    <w:rsid w:val="002902C2"/>
    <w:rsid w:val="00290DE7"/>
    <w:rsid w:val="00291CA8"/>
    <w:rsid w:val="002923B8"/>
    <w:rsid w:val="00292A49"/>
    <w:rsid w:val="00293C07"/>
    <w:rsid w:val="002953AD"/>
    <w:rsid w:val="00295ACB"/>
    <w:rsid w:val="002960F9"/>
    <w:rsid w:val="002963A4"/>
    <w:rsid w:val="00296A96"/>
    <w:rsid w:val="00297B9A"/>
    <w:rsid w:val="002A07EB"/>
    <w:rsid w:val="002A2050"/>
    <w:rsid w:val="002A2BF3"/>
    <w:rsid w:val="002A2CD9"/>
    <w:rsid w:val="002A3357"/>
    <w:rsid w:val="002A33C5"/>
    <w:rsid w:val="002A34C6"/>
    <w:rsid w:val="002A35BC"/>
    <w:rsid w:val="002A3922"/>
    <w:rsid w:val="002A3C68"/>
    <w:rsid w:val="002A52FB"/>
    <w:rsid w:val="002A5D66"/>
    <w:rsid w:val="002A6EAB"/>
    <w:rsid w:val="002A7132"/>
    <w:rsid w:val="002A7E1B"/>
    <w:rsid w:val="002B1095"/>
    <w:rsid w:val="002B18B7"/>
    <w:rsid w:val="002B3A1A"/>
    <w:rsid w:val="002B4F94"/>
    <w:rsid w:val="002B5810"/>
    <w:rsid w:val="002B5926"/>
    <w:rsid w:val="002B65DD"/>
    <w:rsid w:val="002C0C00"/>
    <w:rsid w:val="002C0FA5"/>
    <w:rsid w:val="002C1220"/>
    <w:rsid w:val="002C1969"/>
    <w:rsid w:val="002C2AA8"/>
    <w:rsid w:val="002C3BAD"/>
    <w:rsid w:val="002C4234"/>
    <w:rsid w:val="002C4C84"/>
    <w:rsid w:val="002C4FDD"/>
    <w:rsid w:val="002C5575"/>
    <w:rsid w:val="002C5906"/>
    <w:rsid w:val="002C6520"/>
    <w:rsid w:val="002C6E1A"/>
    <w:rsid w:val="002C6FC7"/>
    <w:rsid w:val="002C6FF3"/>
    <w:rsid w:val="002C7497"/>
    <w:rsid w:val="002C7954"/>
    <w:rsid w:val="002D0B80"/>
    <w:rsid w:val="002D11B5"/>
    <w:rsid w:val="002D16E9"/>
    <w:rsid w:val="002D19F9"/>
    <w:rsid w:val="002D1BA6"/>
    <w:rsid w:val="002D22AF"/>
    <w:rsid w:val="002D3C8A"/>
    <w:rsid w:val="002D3DE4"/>
    <w:rsid w:val="002D3ECB"/>
    <w:rsid w:val="002D4071"/>
    <w:rsid w:val="002D56B7"/>
    <w:rsid w:val="002D6B24"/>
    <w:rsid w:val="002D786A"/>
    <w:rsid w:val="002D798F"/>
    <w:rsid w:val="002E002F"/>
    <w:rsid w:val="002E1B60"/>
    <w:rsid w:val="002E3217"/>
    <w:rsid w:val="002E3A86"/>
    <w:rsid w:val="002E3DCA"/>
    <w:rsid w:val="002E4563"/>
    <w:rsid w:val="002E4ECD"/>
    <w:rsid w:val="002E692C"/>
    <w:rsid w:val="002E7372"/>
    <w:rsid w:val="002E7711"/>
    <w:rsid w:val="002E7BD4"/>
    <w:rsid w:val="002E7F7E"/>
    <w:rsid w:val="002F0434"/>
    <w:rsid w:val="002F129C"/>
    <w:rsid w:val="002F1791"/>
    <w:rsid w:val="002F1B2E"/>
    <w:rsid w:val="002F2A1A"/>
    <w:rsid w:val="002F3704"/>
    <w:rsid w:val="002F3D63"/>
    <w:rsid w:val="002F61D0"/>
    <w:rsid w:val="002F667A"/>
    <w:rsid w:val="002F6AE3"/>
    <w:rsid w:val="00300FBC"/>
    <w:rsid w:val="00301E0D"/>
    <w:rsid w:val="003024AF"/>
    <w:rsid w:val="003035AE"/>
    <w:rsid w:val="00304082"/>
    <w:rsid w:val="00304162"/>
    <w:rsid w:val="00304A79"/>
    <w:rsid w:val="00305387"/>
    <w:rsid w:val="003068D1"/>
    <w:rsid w:val="003076B2"/>
    <w:rsid w:val="003077AA"/>
    <w:rsid w:val="00307D7F"/>
    <w:rsid w:val="0031018F"/>
    <w:rsid w:val="0031030C"/>
    <w:rsid w:val="003104C6"/>
    <w:rsid w:val="00310836"/>
    <w:rsid w:val="00311052"/>
    <w:rsid w:val="00311B1E"/>
    <w:rsid w:val="003121FD"/>
    <w:rsid w:val="003129EE"/>
    <w:rsid w:val="0031340D"/>
    <w:rsid w:val="0031437B"/>
    <w:rsid w:val="00314EAB"/>
    <w:rsid w:val="00315A89"/>
    <w:rsid w:val="0031684F"/>
    <w:rsid w:val="00316A76"/>
    <w:rsid w:val="00316CEF"/>
    <w:rsid w:val="003172A3"/>
    <w:rsid w:val="003177B2"/>
    <w:rsid w:val="00317B2E"/>
    <w:rsid w:val="00320692"/>
    <w:rsid w:val="00320F62"/>
    <w:rsid w:val="003222F2"/>
    <w:rsid w:val="00322F6D"/>
    <w:rsid w:val="003235D7"/>
    <w:rsid w:val="00325AF5"/>
    <w:rsid w:val="00325EDB"/>
    <w:rsid w:val="00326093"/>
    <w:rsid w:val="00326E72"/>
    <w:rsid w:val="00326E78"/>
    <w:rsid w:val="00327911"/>
    <w:rsid w:val="00327BA2"/>
    <w:rsid w:val="00330B3E"/>
    <w:rsid w:val="00330C8F"/>
    <w:rsid w:val="00330DBB"/>
    <w:rsid w:val="00331B51"/>
    <w:rsid w:val="00333E9C"/>
    <w:rsid w:val="00334162"/>
    <w:rsid w:val="003349EB"/>
    <w:rsid w:val="00334A30"/>
    <w:rsid w:val="00334E7B"/>
    <w:rsid w:val="003353EF"/>
    <w:rsid w:val="00336F9E"/>
    <w:rsid w:val="00342AD1"/>
    <w:rsid w:val="0034371B"/>
    <w:rsid w:val="00343A73"/>
    <w:rsid w:val="00343A7A"/>
    <w:rsid w:val="00344303"/>
    <w:rsid w:val="00345BEE"/>
    <w:rsid w:val="00346189"/>
    <w:rsid w:val="003476F4"/>
    <w:rsid w:val="003530E7"/>
    <w:rsid w:val="00353FC2"/>
    <w:rsid w:val="00355A06"/>
    <w:rsid w:val="00355A1B"/>
    <w:rsid w:val="00356F5B"/>
    <w:rsid w:val="00357379"/>
    <w:rsid w:val="00357D99"/>
    <w:rsid w:val="00360911"/>
    <w:rsid w:val="00361218"/>
    <w:rsid w:val="00361969"/>
    <w:rsid w:val="00361A09"/>
    <w:rsid w:val="00361B80"/>
    <w:rsid w:val="00362558"/>
    <w:rsid w:val="00362BD5"/>
    <w:rsid w:val="00362FAF"/>
    <w:rsid w:val="00363A57"/>
    <w:rsid w:val="00363CF0"/>
    <w:rsid w:val="00363DE9"/>
    <w:rsid w:val="00363F8F"/>
    <w:rsid w:val="003641EB"/>
    <w:rsid w:val="00364202"/>
    <w:rsid w:val="0036529A"/>
    <w:rsid w:val="00365EBF"/>
    <w:rsid w:val="003662EC"/>
    <w:rsid w:val="003663AC"/>
    <w:rsid w:val="003668A7"/>
    <w:rsid w:val="00367410"/>
    <w:rsid w:val="003676E4"/>
    <w:rsid w:val="003707A4"/>
    <w:rsid w:val="00370846"/>
    <w:rsid w:val="00372F6E"/>
    <w:rsid w:val="00373604"/>
    <w:rsid w:val="00373B3C"/>
    <w:rsid w:val="00374FC1"/>
    <w:rsid w:val="00375A5D"/>
    <w:rsid w:val="00375CC6"/>
    <w:rsid w:val="003760E0"/>
    <w:rsid w:val="00376607"/>
    <w:rsid w:val="00376F9F"/>
    <w:rsid w:val="00377392"/>
    <w:rsid w:val="00377562"/>
    <w:rsid w:val="00380828"/>
    <w:rsid w:val="00380EB6"/>
    <w:rsid w:val="0038182B"/>
    <w:rsid w:val="00382086"/>
    <w:rsid w:val="003825BB"/>
    <w:rsid w:val="0038323F"/>
    <w:rsid w:val="0038328B"/>
    <w:rsid w:val="003838C5"/>
    <w:rsid w:val="00383B67"/>
    <w:rsid w:val="00383D4F"/>
    <w:rsid w:val="003846D6"/>
    <w:rsid w:val="00384805"/>
    <w:rsid w:val="0038486D"/>
    <w:rsid w:val="00384BAD"/>
    <w:rsid w:val="0038510E"/>
    <w:rsid w:val="0038596C"/>
    <w:rsid w:val="00385C16"/>
    <w:rsid w:val="00385DCA"/>
    <w:rsid w:val="0038654A"/>
    <w:rsid w:val="00390416"/>
    <w:rsid w:val="0039074F"/>
    <w:rsid w:val="0039218C"/>
    <w:rsid w:val="003924E9"/>
    <w:rsid w:val="00393711"/>
    <w:rsid w:val="00393FA6"/>
    <w:rsid w:val="00395405"/>
    <w:rsid w:val="003954D7"/>
    <w:rsid w:val="0039571D"/>
    <w:rsid w:val="00396419"/>
    <w:rsid w:val="00396886"/>
    <w:rsid w:val="0039750E"/>
    <w:rsid w:val="00397862"/>
    <w:rsid w:val="00397E73"/>
    <w:rsid w:val="003A01F2"/>
    <w:rsid w:val="003A1110"/>
    <w:rsid w:val="003A1E6B"/>
    <w:rsid w:val="003A2818"/>
    <w:rsid w:val="003A2C98"/>
    <w:rsid w:val="003A4981"/>
    <w:rsid w:val="003A4F40"/>
    <w:rsid w:val="003A57AD"/>
    <w:rsid w:val="003A6F94"/>
    <w:rsid w:val="003A7694"/>
    <w:rsid w:val="003B14DB"/>
    <w:rsid w:val="003B1909"/>
    <w:rsid w:val="003B232D"/>
    <w:rsid w:val="003B23ED"/>
    <w:rsid w:val="003B4860"/>
    <w:rsid w:val="003B6124"/>
    <w:rsid w:val="003B6DD3"/>
    <w:rsid w:val="003B7679"/>
    <w:rsid w:val="003C038E"/>
    <w:rsid w:val="003C0A21"/>
    <w:rsid w:val="003C157F"/>
    <w:rsid w:val="003C2007"/>
    <w:rsid w:val="003C2270"/>
    <w:rsid w:val="003C30B2"/>
    <w:rsid w:val="003C4359"/>
    <w:rsid w:val="003C4E90"/>
    <w:rsid w:val="003C55DA"/>
    <w:rsid w:val="003C7D43"/>
    <w:rsid w:val="003C7DB7"/>
    <w:rsid w:val="003D1CFC"/>
    <w:rsid w:val="003D2007"/>
    <w:rsid w:val="003D2B16"/>
    <w:rsid w:val="003D4E44"/>
    <w:rsid w:val="003D7DCE"/>
    <w:rsid w:val="003D7DF0"/>
    <w:rsid w:val="003E0728"/>
    <w:rsid w:val="003E1038"/>
    <w:rsid w:val="003E12F8"/>
    <w:rsid w:val="003E14C9"/>
    <w:rsid w:val="003E2447"/>
    <w:rsid w:val="003E2ECA"/>
    <w:rsid w:val="003E5696"/>
    <w:rsid w:val="003E5E4F"/>
    <w:rsid w:val="003E70CA"/>
    <w:rsid w:val="003E72B4"/>
    <w:rsid w:val="003F3AF9"/>
    <w:rsid w:val="003F4180"/>
    <w:rsid w:val="003F5DB1"/>
    <w:rsid w:val="00400D7D"/>
    <w:rsid w:val="00402420"/>
    <w:rsid w:val="004026A9"/>
    <w:rsid w:val="00403540"/>
    <w:rsid w:val="00403689"/>
    <w:rsid w:val="00403764"/>
    <w:rsid w:val="0040383C"/>
    <w:rsid w:val="004040A2"/>
    <w:rsid w:val="00405534"/>
    <w:rsid w:val="004060B0"/>
    <w:rsid w:val="00406D72"/>
    <w:rsid w:val="00406E29"/>
    <w:rsid w:val="0040770C"/>
    <w:rsid w:val="00411172"/>
    <w:rsid w:val="004124E9"/>
    <w:rsid w:val="0041284A"/>
    <w:rsid w:val="00413DC7"/>
    <w:rsid w:val="00414026"/>
    <w:rsid w:val="0041454B"/>
    <w:rsid w:val="00414A4B"/>
    <w:rsid w:val="004151F7"/>
    <w:rsid w:val="00415C86"/>
    <w:rsid w:val="00416BFF"/>
    <w:rsid w:val="00417C65"/>
    <w:rsid w:val="00417D33"/>
    <w:rsid w:val="00420657"/>
    <w:rsid w:val="00421726"/>
    <w:rsid w:val="00423B5E"/>
    <w:rsid w:val="00424487"/>
    <w:rsid w:val="0042455A"/>
    <w:rsid w:val="004248FA"/>
    <w:rsid w:val="004319CD"/>
    <w:rsid w:val="00433AF8"/>
    <w:rsid w:val="00433F58"/>
    <w:rsid w:val="00435F58"/>
    <w:rsid w:val="00436031"/>
    <w:rsid w:val="00436C68"/>
    <w:rsid w:val="00436DFE"/>
    <w:rsid w:val="00437A3C"/>
    <w:rsid w:val="00437F55"/>
    <w:rsid w:val="0044049B"/>
    <w:rsid w:val="00440C2E"/>
    <w:rsid w:val="00442888"/>
    <w:rsid w:val="004432D3"/>
    <w:rsid w:val="00443DC7"/>
    <w:rsid w:val="00444BB8"/>
    <w:rsid w:val="00444EE1"/>
    <w:rsid w:val="00445D3F"/>
    <w:rsid w:val="00445F26"/>
    <w:rsid w:val="00446A0A"/>
    <w:rsid w:val="004478B6"/>
    <w:rsid w:val="00450307"/>
    <w:rsid w:val="00450B13"/>
    <w:rsid w:val="00450EED"/>
    <w:rsid w:val="00451022"/>
    <w:rsid w:val="0045137B"/>
    <w:rsid w:val="00451891"/>
    <w:rsid w:val="004544D8"/>
    <w:rsid w:val="00454938"/>
    <w:rsid w:val="00456988"/>
    <w:rsid w:val="00456A8C"/>
    <w:rsid w:val="00456C4A"/>
    <w:rsid w:val="00457DD8"/>
    <w:rsid w:val="00457DDF"/>
    <w:rsid w:val="00460A8D"/>
    <w:rsid w:val="00461572"/>
    <w:rsid w:val="00461BB2"/>
    <w:rsid w:val="00461DC9"/>
    <w:rsid w:val="00463C49"/>
    <w:rsid w:val="00463D3B"/>
    <w:rsid w:val="004660FD"/>
    <w:rsid w:val="00466B53"/>
    <w:rsid w:val="004677D3"/>
    <w:rsid w:val="00470765"/>
    <w:rsid w:val="00470D40"/>
    <w:rsid w:val="00471117"/>
    <w:rsid w:val="004718AB"/>
    <w:rsid w:val="00472ADB"/>
    <w:rsid w:val="00473B55"/>
    <w:rsid w:val="00473EB3"/>
    <w:rsid w:val="004741C0"/>
    <w:rsid w:val="00474E8A"/>
    <w:rsid w:val="00476DE0"/>
    <w:rsid w:val="0047752E"/>
    <w:rsid w:val="0048030C"/>
    <w:rsid w:val="0048034F"/>
    <w:rsid w:val="004805E0"/>
    <w:rsid w:val="00481A89"/>
    <w:rsid w:val="00481AEB"/>
    <w:rsid w:val="00481C35"/>
    <w:rsid w:val="00484A92"/>
    <w:rsid w:val="0048544B"/>
    <w:rsid w:val="004855B4"/>
    <w:rsid w:val="00485B5E"/>
    <w:rsid w:val="004875A8"/>
    <w:rsid w:val="0049138F"/>
    <w:rsid w:val="00491E83"/>
    <w:rsid w:val="00492298"/>
    <w:rsid w:val="004924E0"/>
    <w:rsid w:val="00492BDC"/>
    <w:rsid w:val="00492FB2"/>
    <w:rsid w:val="004931C8"/>
    <w:rsid w:val="00494663"/>
    <w:rsid w:val="00495B5B"/>
    <w:rsid w:val="004961F1"/>
    <w:rsid w:val="00496D2C"/>
    <w:rsid w:val="00497211"/>
    <w:rsid w:val="004A024B"/>
    <w:rsid w:val="004A02DA"/>
    <w:rsid w:val="004A0EA1"/>
    <w:rsid w:val="004A1807"/>
    <w:rsid w:val="004A25CD"/>
    <w:rsid w:val="004A2C2E"/>
    <w:rsid w:val="004A2FC8"/>
    <w:rsid w:val="004A429F"/>
    <w:rsid w:val="004A47EA"/>
    <w:rsid w:val="004A5DF4"/>
    <w:rsid w:val="004A6A30"/>
    <w:rsid w:val="004A6F17"/>
    <w:rsid w:val="004A75A0"/>
    <w:rsid w:val="004B0EA1"/>
    <w:rsid w:val="004B168C"/>
    <w:rsid w:val="004B2754"/>
    <w:rsid w:val="004B2D9F"/>
    <w:rsid w:val="004B3451"/>
    <w:rsid w:val="004B3D52"/>
    <w:rsid w:val="004B4A2A"/>
    <w:rsid w:val="004B5683"/>
    <w:rsid w:val="004B5C78"/>
    <w:rsid w:val="004C1623"/>
    <w:rsid w:val="004C2159"/>
    <w:rsid w:val="004C2228"/>
    <w:rsid w:val="004C281E"/>
    <w:rsid w:val="004C5A2D"/>
    <w:rsid w:val="004C5CC9"/>
    <w:rsid w:val="004C6838"/>
    <w:rsid w:val="004C779F"/>
    <w:rsid w:val="004C7C58"/>
    <w:rsid w:val="004D105A"/>
    <w:rsid w:val="004D15ED"/>
    <w:rsid w:val="004D171C"/>
    <w:rsid w:val="004D2467"/>
    <w:rsid w:val="004D3504"/>
    <w:rsid w:val="004D3CC9"/>
    <w:rsid w:val="004D581F"/>
    <w:rsid w:val="004D5BE1"/>
    <w:rsid w:val="004D7FA8"/>
    <w:rsid w:val="004E00F9"/>
    <w:rsid w:val="004E08DF"/>
    <w:rsid w:val="004E2D49"/>
    <w:rsid w:val="004E3A3A"/>
    <w:rsid w:val="004E5533"/>
    <w:rsid w:val="004E7675"/>
    <w:rsid w:val="004E7749"/>
    <w:rsid w:val="004F02BD"/>
    <w:rsid w:val="004F18AE"/>
    <w:rsid w:val="004F20AF"/>
    <w:rsid w:val="004F20F0"/>
    <w:rsid w:val="004F38B1"/>
    <w:rsid w:val="004F3A48"/>
    <w:rsid w:val="004F40B9"/>
    <w:rsid w:val="004F4928"/>
    <w:rsid w:val="004F4C31"/>
    <w:rsid w:val="004F53C8"/>
    <w:rsid w:val="004F5D97"/>
    <w:rsid w:val="005004EA"/>
    <w:rsid w:val="0050141D"/>
    <w:rsid w:val="00502944"/>
    <w:rsid w:val="00503C63"/>
    <w:rsid w:val="005040BC"/>
    <w:rsid w:val="0050426B"/>
    <w:rsid w:val="00504909"/>
    <w:rsid w:val="00507F8F"/>
    <w:rsid w:val="00510562"/>
    <w:rsid w:val="005122A9"/>
    <w:rsid w:val="00512A86"/>
    <w:rsid w:val="005131F6"/>
    <w:rsid w:val="0051363D"/>
    <w:rsid w:val="005136C1"/>
    <w:rsid w:val="00513A1B"/>
    <w:rsid w:val="00514CAE"/>
    <w:rsid w:val="005156BF"/>
    <w:rsid w:val="00515955"/>
    <w:rsid w:val="0051595D"/>
    <w:rsid w:val="00515D92"/>
    <w:rsid w:val="00516388"/>
    <w:rsid w:val="00521D13"/>
    <w:rsid w:val="00523D73"/>
    <w:rsid w:val="0052484D"/>
    <w:rsid w:val="00524E62"/>
    <w:rsid w:val="0052583E"/>
    <w:rsid w:val="00527F45"/>
    <w:rsid w:val="00531436"/>
    <w:rsid w:val="005316A3"/>
    <w:rsid w:val="00531FF1"/>
    <w:rsid w:val="00533385"/>
    <w:rsid w:val="0053350C"/>
    <w:rsid w:val="005338FD"/>
    <w:rsid w:val="00534F5F"/>
    <w:rsid w:val="00536E06"/>
    <w:rsid w:val="00537273"/>
    <w:rsid w:val="005376CD"/>
    <w:rsid w:val="00537AF3"/>
    <w:rsid w:val="00537CE9"/>
    <w:rsid w:val="00540363"/>
    <w:rsid w:val="00540CE7"/>
    <w:rsid w:val="00541DD8"/>
    <w:rsid w:val="00543E27"/>
    <w:rsid w:val="00544BEB"/>
    <w:rsid w:val="005456FC"/>
    <w:rsid w:val="00545BF7"/>
    <w:rsid w:val="00545FBF"/>
    <w:rsid w:val="00551165"/>
    <w:rsid w:val="005513CD"/>
    <w:rsid w:val="00551DBC"/>
    <w:rsid w:val="00552C2E"/>
    <w:rsid w:val="00554C02"/>
    <w:rsid w:val="00555492"/>
    <w:rsid w:val="00555C85"/>
    <w:rsid w:val="00556FEA"/>
    <w:rsid w:val="0055721F"/>
    <w:rsid w:val="005605E9"/>
    <w:rsid w:val="00560653"/>
    <w:rsid w:val="00561864"/>
    <w:rsid w:val="00561992"/>
    <w:rsid w:val="00561EB5"/>
    <w:rsid w:val="005634FD"/>
    <w:rsid w:val="00564301"/>
    <w:rsid w:val="005658A7"/>
    <w:rsid w:val="00566FA9"/>
    <w:rsid w:val="00567238"/>
    <w:rsid w:val="00567C76"/>
    <w:rsid w:val="00570970"/>
    <w:rsid w:val="00570D00"/>
    <w:rsid w:val="00572179"/>
    <w:rsid w:val="00573492"/>
    <w:rsid w:val="00575F25"/>
    <w:rsid w:val="005760EE"/>
    <w:rsid w:val="00576BD0"/>
    <w:rsid w:val="00576F8B"/>
    <w:rsid w:val="0057728D"/>
    <w:rsid w:val="00580326"/>
    <w:rsid w:val="00580F8E"/>
    <w:rsid w:val="00581DAC"/>
    <w:rsid w:val="00581E12"/>
    <w:rsid w:val="005833B7"/>
    <w:rsid w:val="00583A89"/>
    <w:rsid w:val="00583F54"/>
    <w:rsid w:val="00584663"/>
    <w:rsid w:val="005847A3"/>
    <w:rsid w:val="005848FE"/>
    <w:rsid w:val="00584F43"/>
    <w:rsid w:val="00585A3C"/>
    <w:rsid w:val="005871CF"/>
    <w:rsid w:val="00587593"/>
    <w:rsid w:val="00587AB0"/>
    <w:rsid w:val="00587D24"/>
    <w:rsid w:val="00587EED"/>
    <w:rsid w:val="00590DF1"/>
    <w:rsid w:val="005916C0"/>
    <w:rsid w:val="00591C2F"/>
    <w:rsid w:val="00592292"/>
    <w:rsid w:val="00592308"/>
    <w:rsid w:val="00594119"/>
    <w:rsid w:val="005958E1"/>
    <w:rsid w:val="005A0A8B"/>
    <w:rsid w:val="005A0F76"/>
    <w:rsid w:val="005A1402"/>
    <w:rsid w:val="005A155D"/>
    <w:rsid w:val="005A1CA2"/>
    <w:rsid w:val="005A26C3"/>
    <w:rsid w:val="005A43E5"/>
    <w:rsid w:val="005A47A7"/>
    <w:rsid w:val="005A4853"/>
    <w:rsid w:val="005A4C7E"/>
    <w:rsid w:val="005A734D"/>
    <w:rsid w:val="005A7539"/>
    <w:rsid w:val="005A7954"/>
    <w:rsid w:val="005B0D4D"/>
    <w:rsid w:val="005B29E0"/>
    <w:rsid w:val="005B3980"/>
    <w:rsid w:val="005B41B6"/>
    <w:rsid w:val="005B4237"/>
    <w:rsid w:val="005B4433"/>
    <w:rsid w:val="005B53F1"/>
    <w:rsid w:val="005B5B7D"/>
    <w:rsid w:val="005B5D1A"/>
    <w:rsid w:val="005B5D51"/>
    <w:rsid w:val="005B652F"/>
    <w:rsid w:val="005C001C"/>
    <w:rsid w:val="005C080A"/>
    <w:rsid w:val="005C0F02"/>
    <w:rsid w:val="005C1DEF"/>
    <w:rsid w:val="005C347F"/>
    <w:rsid w:val="005C47D7"/>
    <w:rsid w:val="005C58C0"/>
    <w:rsid w:val="005C595E"/>
    <w:rsid w:val="005C74E5"/>
    <w:rsid w:val="005C7D1C"/>
    <w:rsid w:val="005D0580"/>
    <w:rsid w:val="005D07CC"/>
    <w:rsid w:val="005D0C23"/>
    <w:rsid w:val="005D21E3"/>
    <w:rsid w:val="005D307A"/>
    <w:rsid w:val="005D31FF"/>
    <w:rsid w:val="005D3700"/>
    <w:rsid w:val="005D4561"/>
    <w:rsid w:val="005D4D43"/>
    <w:rsid w:val="005D55B2"/>
    <w:rsid w:val="005D7444"/>
    <w:rsid w:val="005D789B"/>
    <w:rsid w:val="005D7FC0"/>
    <w:rsid w:val="005E0294"/>
    <w:rsid w:val="005E0311"/>
    <w:rsid w:val="005E0F77"/>
    <w:rsid w:val="005E100B"/>
    <w:rsid w:val="005E180F"/>
    <w:rsid w:val="005E1FB4"/>
    <w:rsid w:val="005E3847"/>
    <w:rsid w:val="005E38C4"/>
    <w:rsid w:val="005E40AC"/>
    <w:rsid w:val="005E446A"/>
    <w:rsid w:val="005E482B"/>
    <w:rsid w:val="005E520C"/>
    <w:rsid w:val="005E52CA"/>
    <w:rsid w:val="005E677C"/>
    <w:rsid w:val="005E73D2"/>
    <w:rsid w:val="005E758C"/>
    <w:rsid w:val="005F0535"/>
    <w:rsid w:val="005F078A"/>
    <w:rsid w:val="005F15E8"/>
    <w:rsid w:val="005F19A7"/>
    <w:rsid w:val="005F19B9"/>
    <w:rsid w:val="005F2AD5"/>
    <w:rsid w:val="005F49A3"/>
    <w:rsid w:val="005F4E02"/>
    <w:rsid w:val="005F576B"/>
    <w:rsid w:val="005F6BF3"/>
    <w:rsid w:val="005F6E42"/>
    <w:rsid w:val="00600586"/>
    <w:rsid w:val="0060178A"/>
    <w:rsid w:val="00601917"/>
    <w:rsid w:val="006019EA"/>
    <w:rsid w:val="00603B65"/>
    <w:rsid w:val="00603FE1"/>
    <w:rsid w:val="00605062"/>
    <w:rsid w:val="006050A2"/>
    <w:rsid w:val="00605179"/>
    <w:rsid w:val="006061FC"/>
    <w:rsid w:val="00606EA5"/>
    <w:rsid w:val="0060777D"/>
    <w:rsid w:val="00607B22"/>
    <w:rsid w:val="00607EDE"/>
    <w:rsid w:val="006109C1"/>
    <w:rsid w:val="00612C30"/>
    <w:rsid w:val="00612CD0"/>
    <w:rsid w:val="00614706"/>
    <w:rsid w:val="0061516A"/>
    <w:rsid w:val="006155EC"/>
    <w:rsid w:val="006155F0"/>
    <w:rsid w:val="006157EF"/>
    <w:rsid w:val="00615857"/>
    <w:rsid w:val="006201E0"/>
    <w:rsid w:val="0062073B"/>
    <w:rsid w:val="006213D5"/>
    <w:rsid w:val="00622FE6"/>
    <w:rsid w:val="00623616"/>
    <w:rsid w:val="00623D8E"/>
    <w:rsid w:val="0062428D"/>
    <w:rsid w:val="00624B03"/>
    <w:rsid w:val="00624C90"/>
    <w:rsid w:val="006250B3"/>
    <w:rsid w:val="00626355"/>
    <w:rsid w:val="006263C2"/>
    <w:rsid w:val="00626D42"/>
    <w:rsid w:val="00630352"/>
    <w:rsid w:val="006307BC"/>
    <w:rsid w:val="006320A2"/>
    <w:rsid w:val="006326A5"/>
    <w:rsid w:val="006333C5"/>
    <w:rsid w:val="00633507"/>
    <w:rsid w:val="00633636"/>
    <w:rsid w:val="006350CE"/>
    <w:rsid w:val="00635364"/>
    <w:rsid w:val="006368BD"/>
    <w:rsid w:val="00637DE1"/>
    <w:rsid w:val="006402B7"/>
    <w:rsid w:val="00640849"/>
    <w:rsid w:val="00640F49"/>
    <w:rsid w:val="00641269"/>
    <w:rsid w:val="0064231B"/>
    <w:rsid w:val="00643E13"/>
    <w:rsid w:val="00643F2D"/>
    <w:rsid w:val="0064406B"/>
    <w:rsid w:val="00644409"/>
    <w:rsid w:val="006448CD"/>
    <w:rsid w:val="0064540F"/>
    <w:rsid w:val="00645825"/>
    <w:rsid w:val="00645BBC"/>
    <w:rsid w:val="0064612A"/>
    <w:rsid w:val="00647103"/>
    <w:rsid w:val="00647584"/>
    <w:rsid w:val="00647F06"/>
    <w:rsid w:val="006506DD"/>
    <w:rsid w:val="00651681"/>
    <w:rsid w:val="0065194F"/>
    <w:rsid w:val="0065211F"/>
    <w:rsid w:val="00652DD4"/>
    <w:rsid w:val="00654079"/>
    <w:rsid w:val="00654A3A"/>
    <w:rsid w:val="006559BB"/>
    <w:rsid w:val="00656B0C"/>
    <w:rsid w:val="00657875"/>
    <w:rsid w:val="0066032B"/>
    <w:rsid w:val="00660E23"/>
    <w:rsid w:val="00661149"/>
    <w:rsid w:val="00661446"/>
    <w:rsid w:val="006627CA"/>
    <w:rsid w:val="00662C16"/>
    <w:rsid w:val="00663E7D"/>
    <w:rsid w:val="00664254"/>
    <w:rsid w:val="00664AE4"/>
    <w:rsid w:val="00665EFC"/>
    <w:rsid w:val="00666580"/>
    <w:rsid w:val="00667978"/>
    <w:rsid w:val="00667FFE"/>
    <w:rsid w:val="00670239"/>
    <w:rsid w:val="00671A17"/>
    <w:rsid w:val="00671C3D"/>
    <w:rsid w:val="00671FF0"/>
    <w:rsid w:val="00672E9D"/>
    <w:rsid w:val="00672EEA"/>
    <w:rsid w:val="00673169"/>
    <w:rsid w:val="0067414F"/>
    <w:rsid w:val="006742E1"/>
    <w:rsid w:val="006743DB"/>
    <w:rsid w:val="00674B03"/>
    <w:rsid w:val="006750DD"/>
    <w:rsid w:val="00676E80"/>
    <w:rsid w:val="006777B3"/>
    <w:rsid w:val="006779C9"/>
    <w:rsid w:val="00677AE7"/>
    <w:rsid w:val="00680338"/>
    <w:rsid w:val="0068044C"/>
    <w:rsid w:val="00680853"/>
    <w:rsid w:val="00680CAE"/>
    <w:rsid w:val="0068292B"/>
    <w:rsid w:val="00682D6D"/>
    <w:rsid w:val="0068345A"/>
    <w:rsid w:val="00683C1B"/>
    <w:rsid w:val="006843CB"/>
    <w:rsid w:val="0068509D"/>
    <w:rsid w:val="006875FC"/>
    <w:rsid w:val="006902AE"/>
    <w:rsid w:val="0069102C"/>
    <w:rsid w:val="006912C6"/>
    <w:rsid w:val="006923A8"/>
    <w:rsid w:val="00693F36"/>
    <w:rsid w:val="00693F63"/>
    <w:rsid w:val="006953DC"/>
    <w:rsid w:val="00695F74"/>
    <w:rsid w:val="00696383"/>
    <w:rsid w:val="00696613"/>
    <w:rsid w:val="0069682C"/>
    <w:rsid w:val="0069738C"/>
    <w:rsid w:val="00697E1B"/>
    <w:rsid w:val="006A120D"/>
    <w:rsid w:val="006A128F"/>
    <w:rsid w:val="006A1725"/>
    <w:rsid w:val="006A2227"/>
    <w:rsid w:val="006A2404"/>
    <w:rsid w:val="006A2532"/>
    <w:rsid w:val="006A27BC"/>
    <w:rsid w:val="006A2F30"/>
    <w:rsid w:val="006A4787"/>
    <w:rsid w:val="006A50C7"/>
    <w:rsid w:val="006A5A82"/>
    <w:rsid w:val="006A5B7C"/>
    <w:rsid w:val="006A6A1E"/>
    <w:rsid w:val="006A6BD1"/>
    <w:rsid w:val="006A7047"/>
    <w:rsid w:val="006A74CB"/>
    <w:rsid w:val="006A7ADE"/>
    <w:rsid w:val="006A7E66"/>
    <w:rsid w:val="006B0E78"/>
    <w:rsid w:val="006B1003"/>
    <w:rsid w:val="006B1D34"/>
    <w:rsid w:val="006B1D68"/>
    <w:rsid w:val="006B23AC"/>
    <w:rsid w:val="006B2CFE"/>
    <w:rsid w:val="006B3075"/>
    <w:rsid w:val="006B3CFC"/>
    <w:rsid w:val="006B4289"/>
    <w:rsid w:val="006B4D68"/>
    <w:rsid w:val="006B5907"/>
    <w:rsid w:val="006B5B8E"/>
    <w:rsid w:val="006B5FE5"/>
    <w:rsid w:val="006B61C5"/>
    <w:rsid w:val="006B7875"/>
    <w:rsid w:val="006C0159"/>
    <w:rsid w:val="006C0FDC"/>
    <w:rsid w:val="006C34CE"/>
    <w:rsid w:val="006C3746"/>
    <w:rsid w:val="006C39BD"/>
    <w:rsid w:val="006C3FD6"/>
    <w:rsid w:val="006C4BF6"/>
    <w:rsid w:val="006C5B42"/>
    <w:rsid w:val="006C6A24"/>
    <w:rsid w:val="006C712C"/>
    <w:rsid w:val="006C7369"/>
    <w:rsid w:val="006C7FA6"/>
    <w:rsid w:val="006D1571"/>
    <w:rsid w:val="006D1876"/>
    <w:rsid w:val="006D246E"/>
    <w:rsid w:val="006D384F"/>
    <w:rsid w:val="006D3D61"/>
    <w:rsid w:val="006D57D7"/>
    <w:rsid w:val="006D62DE"/>
    <w:rsid w:val="006D6352"/>
    <w:rsid w:val="006D6959"/>
    <w:rsid w:val="006D6CA9"/>
    <w:rsid w:val="006D715A"/>
    <w:rsid w:val="006D7829"/>
    <w:rsid w:val="006D7835"/>
    <w:rsid w:val="006D7903"/>
    <w:rsid w:val="006D7CBB"/>
    <w:rsid w:val="006E041E"/>
    <w:rsid w:val="006E2649"/>
    <w:rsid w:val="006E273D"/>
    <w:rsid w:val="006E30DB"/>
    <w:rsid w:val="006E4AA2"/>
    <w:rsid w:val="006E724D"/>
    <w:rsid w:val="006F1379"/>
    <w:rsid w:val="006F3B99"/>
    <w:rsid w:val="006F4A95"/>
    <w:rsid w:val="006F4C33"/>
    <w:rsid w:val="006F4CC9"/>
    <w:rsid w:val="006F5414"/>
    <w:rsid w:val="006F608B"/>
    <w:rsid w:val="006F625E"/>
    <w:rsid w:val="006F6C02"/>
    <w:rsid w:val="006F6CA4"/>
    <w:rsid w:val="006F6D4F"/>
    <w:rsid w:val="006F718B"/>
    <w:rsid w:val="00700637"/>
    <w:rsid w:val="007018BB"/>
    <w:rsid w:val="0070274C"/>
    <w:rsid w:val="00704645"/>
    <w:rsid w:val="0070666C"/>
    <w:rsid w:val="007069B7"/>
    <w:rsid w:val="00710223"/>
    <w:rsid w:val="007104B6"/>
    <w:rsid w:val="00710564"/>
    <w:rsid w:val="00710688"/>
    <w:rsid w:val="00711744"/>
    <w:rsid w:val="00711852"/>
    <w:rsid w:val="00711F10"/>
    <w:rsid w:val="00712198"/>
    <w:rsid w:val="00712276"/>
    <w:rsid w:val="0071331C"/>
    <w:rsid w:val="0071419C"/>
    <w:rsid w:val="007142B9"/>
    <w:rsid w:val="007144B3"/>
    <w:rsid w:val="007145C8"/>
    <w:rsid w:val="00720F1B"/>
    <w:rsid w:val="007213A5"/>
    <w:rsid w:val="00721420"/>
    <w:rsid w:val="0072156A"/>
    <w:rsid w:val="007215E2"/>
    <w:rsid w:val="00721A2C"/>
    <w:rsid w:val="00722FCA"/>
    <w:rsid w:val="007230D9"/>
    <w:rsid w:val="007240C0"/>
    <w:rsid w:val="00724626"/>
    <w:rsid w:val="007257B4"/>
    <w:rsid w:val="00725BB1"/>
    <w:rsid w:val="007268A1"/>
    <w:rsid w:val="00726BC1"/>
    <w:rsid w:val="00727935"/>
    <w:rsid w:val="00727C88"/>
    <w:rsid w:val="007301C3"/>
    <w:rsid w:val="00730428"/>
    <w:rsid w:val="0073055B"/>
    <w:rsid w:val="00731354"/>
    <w:rsid w:val="00732492"/>
    <w:rsid w:val="0073314F"/>
    <w:rsid w:val="00733580"/>
    <w:rsid w:val="00734D0C"/>
    <w:rsid w:val="0073526E"/>
    <w:rsid w:val="00737355"/>
    <w:rsid w:val="00737E53"/>
    <w:rsid w:val="00741DC0"/>
    <w:rsid w:val="00741EFE"/>
    <w:rsid w:val="00742340"/>
    <w:rsid w:val="0074243D"/>
    <w:rsid w:val="00742BD8"/>
    <w:rsid w:val="007434ED"/>
    <w:rsid w:val="00743880"/>
    <w:rsid w:val="00744118"/>
    <w:rsid w:val="00745CDD"/>
    <w:rsid w:val="00745DBD"/>
    <w:rsid w:val="00745E52"/>
    <w:rsid w:val="00746ED9"/>
    <w:rsid w:val="00747236"/>
    <w:rsid w:val="00747668"/>
    <w:rsid w:val="007478B9"/>
    <w:rsid w:val="007505C6"/>
    <w:rsid w:val="00750B25"/>
    <w:rsid w:val="00756149"/>
    <w:rsid w:val="00756B9A"/>
    <w:rsid w:val="007578A1"/>
    <w:rsid w:val="00757E5A"/>
    <w:rsid w:val="007605E4"/>
    <w:rsid w:val="0076184E"/>
    <w:rsid w:val="007620F1"/>
    <w:rsid w:val="0076210C"/>
    <w:rsid w:val="00763176"/>
    <w:rsid w:val="007632DF"/>
    <w:rsid w:val="00763542"/>
    <w:rsid w:val="00763DB1"/>
    <w:rsid w:val="00764405"/>
    <w:rsid w:val="0076583E"/>
    <w:rsid w:val="00765B0C"/>
    <w:rsid w:val="0076685C"/>
    <w:rsid w:val="00766A77"/>
    <w:rsid w:val="00766B29"/>
    <w:rsid w:val="00766FE6"/>
    <w:rsid w:val="007678FE"/>
    <w:rsid w:val="00770A26"/>
    <w:rsid w:val="00770CC3"/>
    <w:rsid w:val="00771A4A"/>
    <w:rsid w:val="007738C8"/>
    <w:rsid w:val="00774669"/>
    <w:rsid w:val="00775EB5"/>
    <w:rsid w:val="00776C91"/>
    <w:rsid w:val="00777492"/>
    <w:rsid w:val="00777798"/>
    <w:rsid w:val="007778A5"/>
    <w:rsid w:val="0078079B"/>
    <w:rsid w:val="007818F5"/>
    <w:rsid w:val="00781FB3"/>
    <w:rsid w:val="00782864"/>
    <w:rsid w:val="00782C77"/>
    <w:rsid w:val="00782D76"/>
    <w:rsid w:val="0078476B"/>
    <w:rsid w:val="00784E82"/>
    <w:rsid w:val="00784FFB"/>
    <w:rsid w:val="00785D81"/>
    <w:rsid w:val="00786B43"/>
    <w:rsid w:val="00786E88"/>
    <w:rsid w:val="007879FF"/>
    <w:rsid w:val="007904CC"/>
    <w:rsid w:val="00790653"/>
    <w:rsid w:val="00790FC8"/>
    <w:rsid w:val="007915C6"/>
    <w:rsid w:val="0079164B"/>
    <w:rsid w:val="00791B95"/>
    <w:rsid w:val="00792234"/>
    <w:rsid w:val="007961E5"/>
    <w:rsid w:val="007966C1"/>
    <w:rsid w:val="00797ADB"/>
    <w:rsid w:val="007A0BC6"/>
    <w:rsid w:val="007A10D0"/>
    <w:rsid w:val="007A11CB"/>
    <w:rsid w:val="007A175B"/>
    <w:rsid w:val="007A192D"/>
    <w:rsid w:val="007A1A9C"/>
    <w:rsid w:val="007A1F64"/>
    <w:rsid w:val="007A232B"/>
    <w:rsid w:val="007A4C6B"/>
    <w:rsid w:val="007A5871"/>
    <w:rsid w:val="007A6259"/>
    <w:rsid w:val="007A6564"/>
    <w:rsid w:val="007A7789"/>
    <w:rsid w:val="007A7F43"/>
    <w:rsid w:val="007B03B9"/>
    <w:rsid w:val="007B0AC6"/>
    <w:rsid w:val="007B18BB"/>
    <w:rsid w:val="007B1F04"/>
    <w:rsid w:val="007B24AC"/>
    <w:rsid w:val="007B3359"/>
    <w:rsid w:val="007B4675"/>
    <w:rsid w:val="007B494C"/>
    <w:rsid w:val="007B4EAD"/>
    <w:rsid w:val="007B7F79"/>
    <w:rsid w:val="007C06C5"/>
    <w:rsid w:val="007C1974"/>
    <w:rsid w:val="007C2767"/>
    <w:rsid w:val="007C279E"/>
    <w:rsid w:val="007C36E3"/>
    <w:rsid w:val="007C4029"/>
    <w:rsid w:val="007C4220"/>
    <w:rsid w:val="007C529F"/>
    <w:rsid w:val="007C5AC4"/>
    <w:rsid w:val="007C6260"/>
    <w:rsid w:val="007C639F"/>
    <w:rsid w:val="007C7B7B"/>
    <w:rsid w:val="007C7C5F"/>
    <w:rsid w:val="007C7E07"/>
    <w:rsid w:val="007D15AB"/>
    <w:rsid w:val="007D2434"/>
    <w:rsid w:val="007D2887"/>
    <w:rsid w:val="007D28E0"/>
    <w:rsid w:val="007D2934"/>
    <w:rsid w:val="007D500B"/>
    <w:rsid w:val="007D5ED7"/>
    <w:rsid w:val="007D6034"/>
    <w:rsid w:val="007D62CB"/>
    <w:rsid w:val="007D6850"/>
    <w:rsid w:val="007D6DE5"/>
    <w:rsid w:val="007E1815"/>
    <w:rsid w:val="007E1D09"/>
    <w:rsid w:val="007E2191"/>
    <w:rsid w:val="007E3D48"/>
    <w:rsid w:val="007E3E77"/>
    <w:rsid w:val="007E5295"/>
    <w:rsid w:val="007E55F9"/>
    <w:rsid w:val="007E5E05"/>
    <w:rsid w:val="007E6B51"/>
    <w:rsid w:val="007E6D9C"/>
    <w:rsid w:val="007E777A"/>
    <w:rsid w:val="007E7C70"/>
    <w:rsid w:val="007F1083"/>
    <w:rsid w:val="007F118F"/>
    <w:rsid w:val="007F1E9E"/>
    <w:rsid w:val="007F2947"/>
    <w:rsid w:val="007F3E48"/>
    <w:rsid w:val="007F5D00"/>
    <w:rsid w:val="007F67F3"/>
    <w:rsid w:val="007F68C0"/>
    <w:rsid w:val="008005FD"/>
    <w:rsid w:val="00800F41"/>
    <w:rsid w:val="00800FB8"/>
    <w:rsid w:val="00801767"/>
    <w:rsid w:val="0080198F"/>
    <w:rsid w:val="0080295A"/>
    <w:rsid w:val="0080322B"/>
    <w:rsid w:val="0080570A"/>
    <w:rsid w:val="008057C2"/>
    <w:rsid w:val="008058FC"/>
    <w:rsid w:val="00805919"/>
    <w:rsid w:val="008075D0"/>
    <w:rsid w:val="008075E3"/>
    <w:rsid w:val="00807EF6"/>
    <w:rsid w:val="00810058"/>
    <w:rsid w:val="0081053C"/>
    <w:rsid w:val="008116EF"/>
    <w:rsid w:val="00812929"/>
    <w:rsid w:val="008129C9"/>
    <w:rsid w:val="00814D9B"/>
    <w:rsid w:val="00815E83"/>
    <w:rsid w:val="008160B1"/>
    <w:rsid w:val="008161C6"/>
    <w:rsid w:val="0081652E"/>
    <w:rsid w:val="008165D4"/>
    <w:rsid w:val="008167F5"/>
    <w:rsid w:val="00816990"/>
    <w:rsid w:val="008169FC"/>
    <w:rsid w:val="008177C1"/>
    <w:rsid w:val="00820B7E"/>
    <w:rsid w:val="00820D67"/>
    <w:rsid w:val="00821B79"/>
    <w:rsid w:val="00822178"/>
    <w:rsid w:val="00822394"/>
    <w:rsid w:val="00822A85"/>
    <w:rsid w:val="00823C29"/>
    <w:rsid w:val="008245C5"/>
    <w:rsid w:val="00824A3C"/>
    <w:rsid w:val="00825777"/>
    <w:rsid w:val="008264D5"/>
    <w:rsid w:val="008268B1"/>
    <w:rsid w:val="008268F4"/>
    <w:rsid w:val="008274F9"/>
    <w:rsid w:val="00830A7B"/>
    <w:rsid w:val="00831809"/>
    <w:rsid w:val="00831A94"/>
    <w:rsid w:val="00832625"/>
    <w:rsid w:val="0083320F"/>
    <w:rsid w:val="00833372"/>
    <w:rsid w:val="0083350C"/>
    <w:rsid w:val="0083457C"/>
    <w:rsid w:val="00834C92"/>
    <w:rsid w:val="00835CB1"/>
    <w:rsid w:val="0083617D"/>
    <w:rsid w:val="00836729"/>
    <w:rsid w:val="0083680C"/>
    <w:rsid w:val="008402FA"/>
    <w:rsid w:val="00841C4A"/>
    <w:rsid w:val="008433EC"/>
    <w:rsid w:val="008438A4"/>
    <w:rsid w:val="0084460E"/>
    <w:rsid w:val="0084482E"/>
    <w:rsid w:val="00844E2D"/>
    <w:rsid w:val="008451F2"/>
    <w:rsid w:val="0084744E"/>
    <w:rsid w:val="00847520"/>
    <w:rsid w:val="0084760F"/>
    <w:rsid w:val="00847812"/>
    <w:rsid w:val="00850246"/>
    <w:rsid w:val="00850CB1"/>
    <w:rsid w:val="00852657"/>
    <w:rsid w:val="00852EB9"/>
    <w:rsid w:val="00853B46"/>
    <w:rsid w:val="00853ED3"/>
    <w:rsid w:val="0085541A"/>
    <w:rsid w:val="00856F5E"/>
    <w:rsid w:val="0085703E"/>
    <w:rsid w:val="0085777C"/>
    <w:rsid w:val="00861639"/>
    <w:rsid w:val="008618A8"/>
    <w:rsid w:val="00862199"/>
    <w:rsid w:val="0086332B"/>
    <w:rsid w:val="0086556F"/>
    <w:rsid w:val="00870AC0"/>
    <w:rsid w:val="0087309E"/>
    <w:rsid w:val="008730E1"/>
    <w:rsid w:val="0087326A"/>
    <w:rsid w:val="00873478"/>
    <w:rsid w:val="00873BE1"/>
    <w:rsid w:val="00874191"/>
    <w:rsid w:val="00874A14"/>
    <w:rsid w:val="00875166"/>
    <w:rsid w:val="00875D88"/>
    <w:rsid w:val="00876468"/>
    <w:rsid w:val="00876471"/>
    <w:rsid w:val="008764DF"/>
    <w:rsid w:val="00876895"/>
    <w:rsid w:val="00876AAB"/>
    <w:rsid w:val="00882635"/>
    <w:rsid w:val="00882689"/>
    <w:rsid w:val="00883C2B"/>
    <w:rsid w:val="00883E3C"/>
    <w:rsid w:val="00885843"/>
    <w:rsid w:val="008859D6"/>
    <w:rsid w:val="008860B5"/>
    <w:rsid w:val="008868FB"/>
    <w:rsid w:val="00886A08"/>
    <w:rsid w:val="00887576"/>
    <w:rsid w:val="00887EF5"/>
    <w:rsid w:val="00890E2D"/>
    <w:rsid w:val="00891EAF"/>
    <w:rsid w:val="00892933"/>
    <w:rsid w:val="00893693"/>
    <w:rsid w:val="008951BF"/>
    <w:rsid w:val="008952E0"/>
    <w:rsid w:val="0089601F"/>
    <w:rsid w:val="00896393"/>
    <w:rsid w:val="00896B05"/>
    <w:rsid w:val="00897357"/>
    <w:rsid w:val="008A07E5"/>
    <w:rsid w:val="008A07ED"/>
    <w:rsid w:val="008A1397"/>
    <w:rsid w:val="008A1552"/>
    <w:rsid w:val="008A1ACE"/>
    <w:rsid w:val="008A20DB"/>
    <w:rsid w:val="008A2AEB"/>
    <w:rsid w:val="008A2D81"/>
    <w:rsid w:val="008A3045"/>
    <w:rsid w:val="008A3A1A"/>
    <w:rsid w:val="008A3FD5"/>
    <w:rsid w:val="008A4D52"/>
    <w:rsid w:val="008A577C"/>
    <w:rsid w:val="008A5794"/>
    <w:rsid w:val="008A7F86"/>
    <w:rsid w:val="008B05BD"/>
    <w:rsid w:val="008B0E18"/>
    <w:rsid w:val="008B15A4"/>
    <w:rsid w:val="008B16ED"/>
    <w:rsid w:val="008B3545"/>
    <w:rsid w:val="008B5C24"/>
    <w:rsid w:val="008B66E7"/>
    <w:rsid w:val="008B7377"/>
    <w:rsid w:val="008C059F"/>
    <w:rsid w:val="008C05AD"/>
    <w:rsid w:val="008C0F3F"/>
    <w:rsid w:val="008C19F6"/>
    <w:rsid w:val="008C3013"/>
    <w:rsid w:val="008C34D0"/>
    <w:rsid w:val="008C37C1"/>
    <w:rsid w:val="008C4B13"/>
    <w:rsid w:val="008C54C7"/>
    <w:rsid w:val="008C5D16"/>
    <w:rsid w:val="008C5EB6"/>
    <w:rsid w:val="008C628E"/>
    <w:rsid w:val="008C6A95"/>
    <w:rsid w:val="008C743B"/>
    <w:rsid w:val="008C791A"/>
    <w:rsid w:val="008D01D0"/>
    <w:rsid w:val="008D179E"/>
    <w:rsid w:val="008D1C9B"/>
    <w:rsid w:val="008D3386"/>
    <w:rsid w:val="008D4275"/>
    <w:rsid w:val="008D600C"/>
    <w:rsid w:val="008D744F"/>
    <w:rsid w:val="008E057D"/>
    <w:rsid w:val="008E0EDF"/>
    <w:rsid w:val="008E1201"/>
    <w:rsid w:val="008E331F"/>
    <w:rsid w:val="008E3CDF"/>
    <w:rsid w:val="008E3D26"/>
    <w:rsid w:val="008E3E63"/>
    <w:rsid w:val="008E42A1"/>
    <w:rsid w:val="008E44A1"/>
    <w:rsid w:val="008E6B32"/>
    <w:rsid w:val="008E72C4"/>
    <w:rsid w:val="008E7A20"/>
    <w:rsid w:val="008E7AEA"/>
    <w:rsid w:val="008F1AB0"/>
    <w:rsid w:val="008F1ABF"/>
    <w:rsid w:val="008F207B"/>
    <w:rsid w:val="008F2892"/>
    <w:rsid w:val="008F2BFA"/>
    <w:rsid w:val="008F300D"/>
    <w:rsid w:val="008F30C6"/>
    <w:rsid w:val="008F3242"/>
    <w:rsid w:val="008F3FAA"/>
    <w:rsid w:val="008F4128"/>
    <w:rsid w:val="008F4317"/>
    <w:rsid w:val="008F4725"/>
    <w:rsid w:val="008F4977"/>
    <w:rsid w:val="008F4A99"/>
    <w:rsid w:val="008F5394"/>
    <w:rsid w:val="008F6112"/>
    <w:rsid w:val="00900187"/>
    <w:rsid w:val="00900EB8"/>
    <w:rsid w:val="00900F8E"/>
    <w:rsid w:val="00900FF9"/>
    <w:rsid w:val="009010EA"/>
    <w:rsid w:val="00901888"/>
    <w:rsid w:val="00901FB9"/>
    <w:rsid w:val="0090273E"/>
    <w:rsid w:val="00906147"/>
    <w:rsid w:val="00906990"/>
    <w:rsid w:val="00906B1D"/>
    <w:rsid w:val="00906BC8"/>
    <w:rsid w:val="009079D7"/>
    <w:rsid w:val="00910CEF"/>
    <w:rsid w:val="00911821"/>
    <w:rsid w:val="00911926"/>
    <w:rsid w:val="00911B4E"/>
    <w:rsid w:val="0091249A"/>
    <w:rsid w:val="0091278E"/>
    <w:rsid w:val="00912E01"/>
    <w:rsid w:val="00913B20"/>
    <w:rsid w:val="0091532D"/>
    <w:rsid w:val="00915AC9"/>
    <w:rsid w:val="00916549"/>
    <w:rsid w:val="00917329"/>
    <w:rsid w:val="00917E92"/>
    <w:rsid w:val="00920BE5"/>
    <w:rsid w:val="009216F9"/>
    <w:rsid w:val="009219D6"/>
    <w:rsid w:val="009219F5"/>
    <w:rsid w:val="00922815"/>
    <w:rsid w:val="00922930"/>
    <w:rsid w:val="00922A48"/>
    <w:rsid w:val="009251E2"/>
    <w:rsid w:val="00925312"/>
    <w:rsid w:val="0092562B"/>
    <w:rsid w:val="00925A42"/>
    <w:rsid w:val="00925DD9"/>
    <w:rsid w:val="00925F39"/>
    <w:rsid w:val="00927156"/>
    <w:rsid w:val="009274D2"/>
    <w:rsid w:val="00927EB5"/>
    <w:rsid w:val="00930B74"/>
    <w:rsid w:val="00930CFF"/>
    <w:rsid w:val="0093171D"/>
    <w:rsid w:val="009327A4"/>
    <w:rsid w:val="00932C8D"/>
    <w:rsid w:val="009339C3"/>
    <w:rsid w:val="009341A7"/>
    <w:rsid w:val="009348B6"/>
    <w:rsid w:val="0093539A"/>
    <w:rsid w:val="009359E3"/>
    <w:rsid w:val="00935C3C"/>
    <w:rsid w:val="00937B63"/>
    <w:rsid w:val="00940663"/>
    <w:rsid w:val="00940B13"/>
    <w:rsid w:val="00940B67"/>
    <w:rsid w:val="00940E51"/>
    <w:rsid w:val="00941921"/>
    <w:rsid w:val="00942192"/>
    <w:rsid w:val="009423E4"/>
    <w:rsid w:val="0094378E"/>
    <w:rsid w:val="00944841"/>
    <w:rsid w:val="00947838"/>
    <w:rsid w:val="00947C62"/>
    <w:rsid w:val="00947FF0"/>
    <w:rsid w:val="009506DB"/>
    <w:rsid w:val="00951547"/>
    <w:rsid w:val="009518A0"/>
    <w:rsid w:val="00951A14"/>
    <w:rsid w:val="00951ADE"/>
    <w:rsid w:val="0095207C"/>
    <w:rsid w:val="009540A1"/>
    <w:rsid w:val="0095481B"/>
    <w:rsid w:val="009548FD"/>
    <w:rsid w:val="00954A66"/>
    <w:rsid w:val="009553BB"/>
    <w:rsid w:val="00955FF1"/>
    <w:rsid w:val="009575AA"/>
    <w:rsid w:val="00963CA9"/>
    <w:rsid w:val="00963EDC"/>
    <w:rsid w:val="00964561"/>
    <w:rsid w:val="00964A7F"/>
    <w:rsid w:val="00965629"/>
    <w:rsid w:val="00965B42"/>
    <w:rsid w:val="00966F38"/>
    <w:rsid w:val="009675A0"/>
    <w:rsid w:val="00971676"/>
    <w:rsid w:val="0097277A"/>
    <w:rsid w:val="009727D5"/>
    <w:rsid w:val="00972F37"/>
    <w:rsid w:val="009732B8"/>
    <w:rsid w:val="00973AC8"/>
    <w:rsid w:val="00974F0F"/>
    <w:rsid w:val="00975A2D"/>
    <w:rsid w:val="00976381"/>
    <w:rsid w:val="0097763C"/>
    <w:rsid w:val="00977ACC"/>
    <w:rsid w:val="00977B50"/>
    <w:rsid w:val="009801B0"/>
    <w:rsid w:val="00980885"/>
    <w:rsid w:val="00981746"/>
    <w:rsid w:val="00981AEE"/>
    <w:rsid w:val="00985A06"/>
    <w:rsid w:val="00985AB6"/>
    <w:rsid w:val="00985ADC"/>
    <w:rsid w:val="00987531"/>
    <w:rsid w:val="009906B0"/>
    <w:rsid w:val="00990775"/>
    <w:rsid w:val="00990921"/>
    <w:rsid w:val="0099095E"/>
    <w:rsid w:val="009917BC"/>
    <w:rsid w:val="009924EE"/>
    <w:rsid w:val="0099357D"/>
    <w:rsid w:val="00993793"/>
    <w:rsid w:val="0099461A"/>
    <w:rsid w:val="00994C71"/>
    <w:rsid w:val="00994DD6"/>
    <w:rsid w:val="009958DC"/>
    <w:rsid w:val="009974BE"/>
    <w:rsid w:val="009A0E16"/>
    <w:rsid w:val="009A12D2"/>
    <w:rsid w:val="009A266D"/>
    <w:rsid w:val="009A352D"/>
    <w:rsid w:val="009A3B85"/>
    <w:rsid w:val="009A48E0"/>
    <w:rsid w:val="009A4C82"/>
    <w:rsid w:val="009A4C9D"/>
    <w:rsid w:val="009B04AB"/>
    <w:rsid w:val="009B0541"/>
    <w:rsid w:val="009B0548"/>
    <w:rsid w:val="009B115F"/>
    <w:rsid w:val="009B12C2"/>
    <w:rsid w:val="009B16A5"/>
    <w:rsid w:val="009B1BAF"/>
    <w:rsid w:val="009B2788"/>
    <w:rsid w:val="009B4B13"/>
    <w:rsid w:val="009B52B8"/>
    <w:rsid w:val="009B76E2"/>
    <w:rsid w:val="009B7CED"/>
    <w:rsid w:val="009C10D5"/>
    <w:rsid w:val="009C1DE2"/>
    <w:rsid w:val="009C2099"/>
    <w:rsid w:val="009C2976"/>
    <w:rsid w:val="009C2F4D"/>
    <w:rsid w:val="009C3DEF"/>
    <w:rsid w:val="009C3F1D"/>
    <w:rsid w:val="009C41ED"/>
    <w:rsid w:val="009C5156"/>
    <w:rsid w:val="009C54B6"/>
    <w:rsid w:val="009C5AF4"/>
    <w:rsid w:val="009C5B58"/>
    <w:rsid w:val="009C6337"/>
    <w:rsid w:val="009C6A36"/>
    <w:rsid w:val="009C71D5"/>
    <w:rsid w:val="009C7A2D"/>
    <w:rsid w:val="009C7B97"/>
    <w:rsid w:val="009D1286"/>
    <w:rsid w:val="009D1649"/>
    <w:rsid w:val="009D1A15"/>
    <w:rsid w:val="009D1DFE"/>
    <w:rsid w:val="009D27EA"/>
    <w:rsid w:val="009D5CF3"/>
    <w:rsid w:val="009D5DF2"/>
    <w:rsid w:val="009D64A6"/>
    <w:rsid w:val="009D6D83"/>
    <w:rsid w:val="009D6DCA"/>
    <w:rsid w:val="009D79DD"/>
    <w:rsid w:val="009E05A7"/>
    <w:rsid w:val="009E0E02"/>
    <w:rsid w:val="009E1CD8"/>
    <w:rsid w:val="009E22B5"/>
    <w:rsid w:val="009E35C5"/>
    <w:rsid w:val="009E3624"/>
    <w:rsid w:val="009E39C1"/>
    <w:rsid w:val="009E3BD9"/>
    <w:rsid w:val="009E53AA"/>
    <w:rsid w:val="009F0628"/>
    <w:rsid w:val="009F0CBF"/>
    <w:rsid w:val="009F1F50"/>
    <w:rsid w:val="009F3AAF"/>
    <w:rsid w:val="009F4B6F"/>
    <w:rsid w:val="009F59E7"/>
    <w:rsid w:val="009F7BB0"/>
    <w:rsid w:val="00A004A0"/>
    <w:rsid w:val="00A00DA0"/>
    <w:rsid w:val="00A01BA0"/>
    <w:rsid w:val="00A01DE2"/>
    <w:rsid w:val="00A04386"/>
    <w:rsid w:val="00A04786"/>
    <w:rsid w:val="00A051B3"/>
    <w:rsid w:val="00A057D5"/>
    <w:rsid w:val="00A05FA7"/>
    <w:rsid w:val="00A05FF0"/>
    <w:rsid w:val="00A1023C"/>
    <w:rsid w:val="00A109DF"/>
    <w:rsid w:val="00A134E8"/>
    <w:rsid w:val="00A1350D"/>
    <w:rsid w:val="00A14868"/>
    <w:rsid w:val="00A14A5D"/>
    <w:rsid w:val="00A14E91"/>
    <w:rsid w:val="00A15594"/>
    <w:rsid w:val="00A175FC"/>
    <w:rsid w:val="00A17CDD"/>
    <w:rsid w:val="00A20121"/>
    <w:rsid w:val="00A20860"/>
    <w:rsid w:val="00A20E43"/>
    <w:rsid w:val="00A2211F"/>
    <w:rsid w:val="00A22FB4"/>
    <w:rsid w:val="00A23118"/>
    <w:rsid w:val="00A231AB"/>
    <w:rsid w:val="00A232D7"/>
    <w:rsid w:val="00A23902"/>
    <w:rsid w:val="00A239D3"/>
    <w:rsid w:val="00A23CE1"/>
    <w:rsid w:val="00A23D9B"/>
    <w:rsid w:val="00A24699"/>
    <w:rsid w:val="00A25D4E"/>
    <w:rsid w:val="00A2688C"/>
    <w:rsid w:val="00A27661"/>
    <w:rsid w:val="00A27A72"/>
    <w:rsid w:val="00A27E07"/>
    <w:rsid w:val="00A300FA"/>
    <w:rsid w:val="00A3096A"/>
    <w:rsid w:val="00A32264"/>
    <w:rsid w:val="00A336AE"/>
    <w:rsid w:val="00A336BB"/>
    <w:rsid w:val="00A34116"/>
    <w:rsid w:val="00A342E5"/>
    <w:rsid w:val="00A34774"/>
    <w:rsid w:val="00A353E3"/>
    <w:rsid w:val="00A35926"/>
    <w:rsid w:val="00A35A47"/>
    <w:rsid w:val="00A35EEB"/>
    <w:rsid w:val="00A361F5"/>
    <w:rsid w:val="00A36FCE"/>
    <w:rsid w:val="00A3755E"/>
    <w:rsid w:val="00A37881"/>
    <w:rsid w:val="00A379F6"/>
    <w:rsid w:val="00A4074F"/>
    <w:rsid w:val="00A41750"/>
    <w:rsid w:val="00A42EB6"/>
    <w:rsid w:val="00A44ABE"/>
    <w:rsid w:val="00A44B94"/>
    <w:rsid w:val="00A450D9"/>
    <w:rsid w:val="00A452B1"/>
    <w:rsid w:val="00A45D88"/>
    <w:rsid w:val="00A462AD"/>
    <w:rsid w:val="00A46316"/>
    <w:rsid w:val="00A46B3B"/>
    <w:rsid w:val="00A46F43"/>
    <w:rsid w:val="00A475F3"/>
    <w:rsid w:val="00A47832"/>
    <w:rsid w:val="00A506D8"/>
    <w:rsid w:val="00A509DA"/>
    <w:rsid w:val="00A51006"/>
    <w:rsid w:val="00A5111D"/>
    <w:rsid w:val="00A51ACD"/>
    <w:rsid w:val="00A54E80"/>
    <w:rsid w:val="00A558B2"/>
    <w:rsid w:val="00A5600E"/>
    <w:rsid w:val="00A5708D"/>
    <w:rsid w:val="00A5726E"/>
    <w:rsid w:val="00A6224B"/>
    <w:rsid w:val="00A63258"/>
    <w:rsid w:val="00A63703"/>
    <w:rsid w:val="00A64113"/>
    <w:rsid w:val="00A6503E"/>
    <w:rsid w:val="00A65BBE"/>
    <w:rsid w:val="00A663CD"/>
    <w:rsid w:val="00A66F02"/>
    <w:rsid w:val="00A671C6"/>
    <w:rsid w:val="00A67EA5"/>
    <w:rsid w:val="00A7178F"/>
    <w:rsid w:val="00A71AB9"/>
    <w:rsid w:val="00A72591"/>
    <w:rsid w:val="00A729D6"/>
    <w:rsid w:val="00A74F96"/>
    <w:rsid w:val="00A75F60"/>
    <w:rsid w:val="00A807A3"/>
    <w:rsid w:val="00A807A8"/>
    <w:rsid w:val="00A8082B"/>
    <w:rsid w:val="00A82308"/>
    <w:rsid w:val="00A82F32"/>
    <w:rsid w:val="00A83739"/>
    <w:rsid w:val="00A866CA"/>
    <w:rsid w:val="00A86F95"/>
    <w:rsid w:val="00A87A58"/>
    <w:rsid w:val="00A903D1"/>
    <w:rsid w:val="00A90D8B"/>
    <w:rsid w:val="00A90D93"/>
    <w:rsid w:val="00A91A1A"/>
    <w:rsid w:val="00A925E8"/>
    <w:rsid w:val="00A92BAB"/>
    <w:rsid w:val="00A9418A"/>
    <w:rsid w:val="00A9461B"/>
    <w:rsid w:val="00A94CAE"/>
    <w:rsid w:val="00A94ECA"/>
    <w:rsid w:val="00A95594"/>
    <w:rsid w:val="00A9575D"/>
    <w:rsid w:val="00A96113"/>
    <w:rsid w:val="00A96612"/>
    <w:rsid w:val="00A97A3B"/>
    <w:rsid w:val="00A97E25"/>
    <w:rsid w:val="00AA0184"/>
    <w:rsid w:val="00AA1EF5"/>
    <w:rsid w:val="00AA1FF3"/>
    <w:rsid w:val="00AA321B"/>
    <w:rsid w:val="00AA39F9"/>
    <w:rsid w:val="00AA3A8A"/>
    <w:rsid w:val="00AA3BE1"/>
    <w:rsid w:val="00AA4AC0"/>
    <w:rsid w:val="00AA5809"/>
    <w:rsid w:val="00AA58F4"/>
    <w:rsid w:val="00AA669F"/>
    <w:rsid w:val="00AA6DE1"/>
    <w:rsid w:val="00AA7EC5"/>
    <w:rsid w:val="00AB0BA0"/>
    <w:rsid w:val="00AB1221"/>
    <w:rsid w:val="00AB1ACC"/>
    <w:rsid w:val="00AB1CDD"/>
    <w:rsid w:val="00AB1E3F"/>
    <w:rsid w:val="00AB24C0"/>
    <w:rsid w:val="00AB3349"/>
    <w:rsid w:val="00AB4E90"/>
    <w:rsid w:val="00AB50AD"/>
    <w:rsid w:val="00AB5150"/>
    <w:rsid w:val="00AB5A10"/>
    <w:rsid w:val="00AB5C41"/>
    <w:rsid w:val="00AB5E91"/>
    <w:rsid w:val="00AB6422"/>
    <w:rsid w:val="00AC0824"/>
    <w:rsid w:val="00AC0D39"/>
    <w:rsid w:val="00AC0FB7"/>
    <w:rsid w:val="00AC162B"/>
    <w:rsid w:val="00AC16BE"/>
    <w:rsid w:val="00AC1B18"/>
    <w:rsid w:val="00AC1F30"/>
    <w:rsid w:val="00AC211F"/>
    <w:rsid w:val="00AC2240"/>
    <w:rsid w:val="00AC3ACA"/>
    <w:rsid w:val="00AC49FD"/>
    <w:rsid w:val="00AC4A84"/>
    <w:rsid w:val="00AC55AD"/>
    <w:rsid w:val="00AC5755"/>
    <w:rsid w:val="00AC5E5A"/>
    <w:rsid w:val="00AC641D"/>
    <w:rsid w:val="00AC6C0C"/>
    <w:rsid w:val="00AC6C30"/>
    <w:rsid w:val="00AC73FD"/>
    <w:rsid w:val="00AC76A8"/>
    <w:rsid w:val="00AC7AE1"/>
    <w:rsid w:val="00AD214F"/>
    <w:rsid w:val="00AD23F3"/>
    <w:rsid w:val="00AD3483"/>
    <w:rsid w:val="00AD3631"/>
    <w:rsid w:val="00AD4521"/>
    <w:rsid w:val="00AD5A0C"/>
    <w:rsid w:val="00AD649A"/>
    <w:rsid w:val="00AE06E4"/>
    <w:rsid w:val="00AE0EB7"/>
    <w:rsid w:val="00AE13E5"/>
    <w:rsid w:val="00AE1B08"/>
    <w:rsid w:val="00AE1CEC"/>
    <w:rsid w:val="00AE27F6"/>
    <w:rsid w:val="00AE3495"/>
    <w:rsid w:val="00AE6C1C"/>
    <w:rsid w:val="00AE73A7"/>
    <w:rsid w:val="00AE770B"/>
    <w:rsid w:val="00AF0279"/>
    <w:rsid w:val="00AF042C"/>
    <w:rsid w:val="00AF0E9A"/>
    <w:rsid w:val="00AF12D9"/>
    <w:rsid w:val="00AF1DD2"/>
    <w:rsid w:val="00AF1FB3"/>
    <w:rsid w:val="00AF4625"/>
    <w:rsid w:val="00AF4A7C"/>
    <w:rsid w:val="00AF5F44"/>
    <w:rsid w:val="00AF645E"/>
    <w:rsid w:val="00AF6981"/>
    <w:rsid w:val="00AF7651"/>
    <w:rsid w:val="00AF7D60"/>
    <w:rsid w:val="00B026FE"/>
    <w:rsid w:val="00B02B14"/>
    <w:rsid w:val="00B05956"/>
    <w:rsid w:val="00B05C9F"/>
    <w:rsid w:val="00B061EE"/>
    <w:rsid w:val="00B119A6"/>
    <w:rsid w:val="00B1217F"/>
    <w:rsid w:val="00B126C8"/>
    <w:rsid w:val="00B12A04"/>
    <w:rsid w:val="00B12A76"/>
    <w:rsid w:val="00B13A00"/>
    <w:rsid w:val="00B13CB7"/>
    <w:rsid w:val="00B1451F"/>
    <w:rsid w:val="00B14BA8"/>
    <w:rsid w:val="00B15415"/>
    <w:rsid w:val="00B15CF4"/>
    <w:rsid w:val="00B15D74"/>
    <w:rsid w:val="00B1606D"/>
    <w:rsid w:val="00B16811"/>
    <w:rsid w:val="00B173F8"/>
    <w:rsid w:val="00B20C37"/>
    <w:rsid w:val="00B21FA7"/>
    <w:rsid w:val="00B23A7D"/>
    <w:rsid w:val="00B24820"/>
    <w:rsid w:val="00B25640"/>
    <w:rsid w:val="00B25CF2"/>
    <w:rsid w:val="00B25CFB"/>
    <w:rsid w:val="00B26233"/>
    <w:rsid w:val="00B3198D"/>
    <w:rsid w:val="00B31E7A"/>
    <w:rsid w:val="00B32AB8"/>
    <w:rsid w:val="00B34421"/>
    <w:rsid w:val="00B34671"/>
    <w:rsid w:val="00B3469B"/>
    <w:rsid w:val="00B35D11"/>
    <w:rsid w:val="00B36861"/>
    <w:rsid w:val="00B36DD4"/>
    <w:rsid w:val="00B40D3F"/>
    <w:rsid w:val="00B41649"/>
    <w:rsid w:val="00B42392"/>
    <w:rsid w:val="00B4254D"/>
    <w:rsid w:val="00B428E1"/>
    <w:rsid w:val="00B42B71"/>
    <w:rsid w:val="00B42E50"/>
    <w:rsid w:val="00B42E71"/>
    <w:rsid w:val="00B43745"/>
    <w:rsid w:val="00B44108"/>
    <w:rsid w:val="00B4492A"/>
    <w:rsid w:val="00B44A83"/>
    <w:rsid w:val="00B45CE1"/>
    <w:rsid w:val="00B45F41"/>
    <w:rsid w:val="00B4669A"/>
    <w:rsid w:val="00B468E9"/>
    <w:rsid w:val="00B46A62"/>
    <w:rsid w:val="00B46D7D"/>
    <w:rsid w:val="00B46FF0"/>
    <w:rsid w:val="00B50190"/>
    <w:rsid w:val="00B50A1D"/>
    <w:rsid w:val="00B5147C"/>
    <w:rsid w:val="00B51D49"/>
    <w:rsid w:val="00B52284"/>
    <w:rsid w:val="00B52721"/>
    <w:rsid w:val="00B5290B"/>
    <w:rsid w:val="00B531E1"/>
    <w:rsid w:val="00B5332F"/>
    <w:rsid w:val="00B53503"/>
    <w:rsid w:val="00B5350F"/>
    <w:rsid w:val="00B54BD9"/>
    <w:rsid w:val="00B550E8"/>
    <w:rsid w:val="00B55805"/>
    <w:rsid w:val="00B5730B"/>
    <w:rsid w:val="00B575F5"/>
    <w:rsid w:val="00B57B7E"/>
    <w:rsid w:val="00B605D0"/>
    <w:rsid w:val="00B61FFE"/>
    <w:rsid w:val="00B62016"/>
    <w:rsid w:val="00B6208F"/>
    <w:rsid w:val="00B63669"/>
    <w:rsid w:val="00B63D56"/>
    <w:rsid w:val="00B642AA"/>
    <w:rsid w:val="00B64C98"/>
    <w:rsid w:val="00B657B7"/>
    <w:rsid w:val="00B65900"/>
    <w:rsid w:val="00B65BDC"/>
    <w:rsid w:val="00B66CEE"/>
    <w:rsid w:val="00B67FCC"/>
    <w:rsid w:val="00B703F2"/>
    <w:rsid w:val="00B70415"/>
    <w:rsid w:val="00B707C9"/>
    <w:rsid w:val="00B719A6"/>
    <w:rsid w:val="00B72720"/>
    <w:rsid w:val="00B72978"/>
    <w:rsid w:val="00B729F3"/>
    <w:rsid w:val="00B72E3A"/>
    <w:rsid w:val="00B731B3"/>
    <w:rsid w:val="00B74C55"/>
    <w:rsid w:val="00B7510E"/>
    <w:rsid w:val="00B75DFB"/>
    <w:rsid w:val="00B80D8E"/>
    <w:rsid w:val="00B818E9"/>
    <w:rsid w:val="00B82E2D"/>
    <w:rsid w:val="00B83144"/>
    <w:rsid w:val="00B8379D"/>
    <w:rsid w:val="00B8380F"/>
    <w:rsid w:val="00B8456D"/>
    <w:rsid w:val="00B84794"/>
    <w:rsid w:val="00B85F7C"/>
    <w:rsid w:val="00B863B8"/>
    <w:rsid w:val="00B904A8"/>
    <w:rsid w:val="00B912A1"/>
    <w:rsid w:val="00B913C2"/>
    <w:rsid w:val="00B9200A"/>
    <w:rsid w:val="00B92433"/>
    <w:rsid w:val="00B92EB8"/>
    <w:rsid w:val="00B93B13"/>
    <w:rsid w:val="00B93C91"/>
    <w:rsid w:val="00B93D48"/>
    <w:rsid w:val="00B953AA"/>
    <w:rsid w:val="00B9587C"/>
    <w:rsid w:val="00B95BB7"/>
    <w:rsid w:val="00B95CD9"/>
    <w:rsid w:val="00B970EF"/>
    <w:rsid w:val="00BA0552"/>
    <w:rsid w:val="00BA1249"/>
    <w:rsid w:val="00BA21A2"/>
    <w:rsid w:val="00BA30F1"/>
    <w:rsid w:val="00BA3A2F"/>
    <w:rsid w:val="00BA4389"/>
    <w:rsid w:val="00BA5171"/>
    <w:rsid w:val="00BA52F3"/>
    <w:rsid w:val="00BA5861"/>
    <w:rsid w:val="00BA5A8B"/>
    <w:rsid w:val="00BA5ACE"/>
    <w:rsid w:val="00BA6D8B"/>
    <w:rsid w:val="00BB013F"/>
    <w:rsid w:val="00BB0C5A"/>
    <w:rsid w:val="00BB1A09"/>
    <w:rsid w:val="00BB1B9A"/>
    <w:rsid w:val="00BB295B"/>
    <w:rsid w:val="00BB2DD5"/>
    <w:rsid w:val="00BB38BB"/>
    <w:rsid w:val="00BB581B"/>
    <w:rsid w:val="00BB63B2"/>
    <w:rsid w:val="00BB7225"/>
    <w:rsid w:val="00BB7E59"/>
    <w:rsid w:val="00BB7E95"/>
    <w:rsid w:val="00BC07C3"/>
    <w:rsid w:val="00BC09C6"/>
    <w:rsid w:val="00BC0B9E"/>
    <w:rsid w:val="00BC1B4A"/>
    <w:rsid w:val="00BC1DCE"/>
    <w:rsid w:val="00BC2799"/>
    <w:rsid w:val="00BC2AA3"/>
    <w:rsid w:val="00BC2F3C"/>
    <w:rsid w:val="00BC3CD3"/>
    <w:rsid w:val="00BC65B8"/>
    <w:rsid w:val="00BC7257"/>
    <w:rsid w:val="00BC7A31"/>
    <w:rsid w:val="00BD009E"/>
    <w:rsid w:val="00BD0926"/>
    <w:rsid w:val="00BD0950"/>
    <w:rsid w:val="00BD0A21"/>
    <w:rsid w:val="00BD0C40"/>
    <w:rsid w:val="00BD1DC6"/>
    <w:rsid w:val="00BD1E99"/>
    <w:rsid w:val="00BD2307"/>
    <w:rsid w:val="00BD2501"/>
    <w:rsid w:val="00BD2C77"/>
    <w:rsid w:val="00BD2F5E"/>
    <w:rsid w:val="00BD435D"/>
    <w:rsid w:val="00BD57FD"/>
    <w:rsid w:val="00BD5C8F"/>
    <w:rsid w:val="00BD61E0"/>
    <w:rsid w:val="00BD6678"/>
    <w:rsid w:val="00BD66CB"/>
    <w:rsid w:val="00BD6FEC"/>
    <w:rsid w:val="00BE1698"/>
    <w:rsid w:val="00BE1A44"/>
    <w:rsid w:val="00BE1C04"/>
    <w:rsid w:val="00BE3057"/>
    <w:rsid w:val="00BE534D"/>
    <w:rsid w:val="00BE5722"/>
    <w:rsid w:val="00BE5C3B"/>
    <w:rsid w:val="00BE6109"/>
    <w:rsid w:val="00BE61E9"/>
    <w:rsid w:val="00BE6221"/>
    <w:rsid w:val="00BE726A"/>
    <w:rsid w:val="00BE73F2"/>
    <w:rsid w:val="00BF0444"/>
    <w:rsid w:val="00BF10E7"/>
    <w:rsid w:val="00BF1A34"/>
    <w:rsid w:val="00BF1FDC"/>
    <w:rsid w:val="00BF30BE"/>
    <w:rsid w:val="00BF30CA"/>
    <w:rsid w:val="00BF40A8"/>
    <w:rsid w:val="00BF48F1"/>
    <w:rsid w:val="00BF5947"/>
    <w:rsid w:val="00BF5B8A"/>
    <w:rsid w:val="00BF67B8"/>
    <w:rsid w:val="00BF713D"/>
    <w:rsid w:val="00BF7866"/>
    <w:rsid w:val="00BF7C3D"/>
    <w:rsid w:val="00C00877"/>
    <w:rsid w:val="00C00DC6"/>
    <w:rsid w:val="00C01B53"/>
    <w:rsid w:val="00C02082"/>
    <w:rsid w:val="00C02132"/>
    <w:rsid w:val="00C03245"/>
    <w:rsid w:val="00C03C7E"/>
    <w:rsid w:val="00C04E35"/>
    <w:rsid w:val="00C04E5F"/>
    <w:rsid w:val="00C0677B"/>
    <w:rsid w:val="00C116C8"/>
    <w:rsid w:val="00C118B4"/>
    <w:rsid w:val="00C12782"/>
    <w:rsid w:val="00C12EF2"/>
    <w:rsid w:val="00C135C5"/>
    <w:rsid w:val="00C13FCD"/>
    <w:rsid w:val="00C14B84"/>
    <w:rsid w:val="00C1522C"/>
    <w:rsid w:val="00C15EDA"/>
    <w:rsid w:val="00C164F7"/>
    <w:rsid w:val="00C205D9"/>
    <w:rsid w:val="00C20B59"/>
    <w:rsid w:val="00C22102"/>
    <w:rsid w:val="00C2292D"/>
    <w:rsid w:val="00C22BFF"/>
    <w:rsid w:val="00C22DC1"/>
    <w:rsid w:val="00C232BE"/>
    <w:rsid w:val="00C243C0"/>
    <w:rsid w:val="00C2582C"/>
    <w:rsid w:val="00C265DF"/>
    <w:rsid w:val="00C3072C"/>
    <w:rsid w:val="00C308C2"/>
    <w:rsid w:val="00C31944"/>
    <w:rsid w:val="00C323DE"/>
    <w:rsid w:val="00C32DB2"/>
    <w:rsid w:val="00C355AC"/>
    <w:rsid w:val="00C376A9"/>
    <w:rsid w:val="00C421E4"/>
    <w:rsid w:val="00C439D9"/>
    <w:rsid w:val="00C4496F"/>
    <w:rsid w:val="00C457DE"/>
    <w:rsid w:val="00C5021B"/>
    <w:rsid w:val="00C503AC"/>
    <w:rsid w:val="00C510BC"/>
    <w:rsid w:val="00C51D7F"/>
    <w:rsid w:val="00C52554"/>
    <w:rsid w:val="00C52978"/>
    <w:rsid w:val="00C53A98"/>
    <w:rsid w:val="00C5502C"/>
    <w:rsid w:val="00C55CBF"/>
    <w:rsid w:val="00C567D1"/>
    <w:rsid w:val="00C570E1"/>
    <w:rsid w:val="00C574BD"/>
    <w:rsid w:val="00C5766E"/>
    <w:rsid w:val="00C601BD"/>
    <w:rsid w:val="00C60B7D"/>
    <w:rsid w:val="00C60DF0"/>
    <w:rsid w:val="00C61C5C"/>
    <w:rsid w:val="00C6277A"/>
    <w:rsid w:val="00C633A1"/>
    <w:rsid w:val="00C63743"/>
    <w:rsid w:val="00C64F8E"/>
    <w:rsid w:val="00C65111"/>
    <w:rsid w:val="00C67182"/>
    <w:rsid w:val="00C71ACC"/>
    <w:rsid w:val="00C72393"/>
    <w:rsid w:val="00C72B07"/>
    <w:rsid w:val="00C73B2D"/>
    <w:rsid w:val="00C76971"/>
    <w:rsid w:val="00C76B4B"/>
    <w:rsid w:val="00C770DE"/>
    <w:rsid w:val="00C80155"/>
    <w:rsid w:val="00C80452"/>
    <w:rsid w:val="00C80584"/>
    <w:rsid w:val="00C80B7A"/>
    <w:rsid w:val="00C8238F"/>
    <w:rsid w:val="00C83238"/>
    <w:rsid w:val="00C83B7E"/>
    <w:rsid w:val="00C83BB2"/>
    <w:rsid w:val="00C83BFC"/>
    <w:rsid w:val="00C86E6F"/>
    <w:rsid w:val="00C87867"/>
    <w:rsid w:val="00C91582"/>
    <w:rsid w:val="00C915C4"/>
    <w:rsid w:val="00C91E6F"/>
    <w:rsid w:val="00C91F84"/>
    <w:rsid w:val="00C95A4D"/>
    <w:rsid w:val="00C96179"/>
    <w:rsid w:val="00CA0A5F"/>
    <w:rsid w:val="00CA0E63"/>
    <w:rsid w:val="00CA0E97"/>
    <w:rsid w:val="00CA1641"/>
    <w:rsid w:val="00CA1729"/>
    <w:rsid w:val="00CA23B0"/>
    <w:rsid w:val="00CA2A43"/>
    <w:rsid w:val="00CA335E"/>
    <w:rsid w:val="00CA3669"/>
    <w:rsid w:val="00CA5232"/>
    <w:rsid w:val="00CA57F7"/>
    <w:rsid w:val="00CA59DD"/>
    <w:rsid w:val="00CA6364"/>
    <w:rsid w:val="00CA69EA"/>
    <w:rsid w:val="00CB07BE"/>
    <w:rsid w:val="00CB0BF1"/>
    <w:rsid w:val="00CB20D2"/>
    <w:rsid w:val="00CB2A68"/>
    <w:rsid w:val="00CB316F"/>
    <w:rsid w:val="00CB3254"/>
    <w:rsid w:val="00CB32E9"/>
    <w:rsid w:val="00CB3910"/>
    <w:rsid w:val="00CB414F"/>
    <w:rsid w:val="00CB4522"/>
    <w:rsid w:val="00CB4FF5"/>
    <w:rsid w:val="00CB72B0"/>
    <w:rsid w:val="00CC006D"/>
    <w:rsid w:val="00CC0630"/>
    <w:rsid w:val="00CC1EAB"/>
    <w:rsid w:val="00CC22A1"/>
    <w:rsid w:val="00CC2758"/>
    <w:rsid w:val="00CC3042"/>
    <w:rsid w:val="00CC3E9C"/>
    <w:rsid w:val="00CC413F"/>
    <w:rsid w:val="00CC525B"/>
    <w:rsid w:val="00CC599E"/>
    <w:rsid w:val="00CC6B55"/>
    <w:rsid w:val="00CC7F60"/>
    <w:rsid w:val="00CD05AE"/>
    <w:rsid w:val="00CD0685"/>
    <w:rsid w:val="00CD2CD7"/>
    <w:rsid w:val="00CD380F"/>
    <w:rsid w:val="00CD493E"/>
    <w:rsid w:val="00CD4A8E"/>
    <w:rsid w:val="00CD556B"/>
    <w:rsid w:val="00CE0619"/>
    <w:rsid w:val="00CE1312"/>
    <w:rsid w:val="00CE14B6"/>
    <w:rsid w:val="00CE29F7"/>
    <w:rsid w:val="00CE2C47"/>
    <w:rsid w:val="00CE30A9"/>
    <w:rsid w:val="00CE42A4"/>
    <w:rsid w:val="00CE4300"/>
    <w:rsid w:val="00CE4630"/>
    <w:rsid w:val="00CE5C2B"/>
    <w:rsid w:val="00CE6194"/>
    <w:rsid w:val="00CE6257"/>
    <w:rsid w:val="00CE66CE"/>
    <w:rsid w:val="00CE6FEA"/>
    <w:rsid w:val="00CE73CF"/>
    <w:rsid w:val="00CF13C8"/>
    <w:rsid w:val="00CF1570"/>
    <w:rsid w:val="00CF1939"/>
    <w:rsid w:val="00CF2CF0"/>
    <w:rsid w:val="00CF2EE6"/>
    <w:rsid w:val="00CF5C09"/>
    <w:rsid w:val="00CF63F2"/>
    <w:rsid w:val="00CF6944"/>
    <w:rsid w:val="00CF7339"/>
    <w:rsid w:val="00CF74F6"/>
    <w:rsid w:val="00D00F73"/>
    <w:rsid w:val="00D01940"/>
    <w:rsid w:val="00D020C7"/>
    <w:rsid w:val="00D033AF"/>
    <w:rsid w:val="00D03657"/>
    <w:rsid w:val="00D0371A"/>
    <w:rsid w:val="00D03957"/>
    <w:rsid w:val="00D04AFF"/>
    <w:rsid w:val="00D05B0B"/>
    <w:rsid w:val="00D063AD"/>
    <w:rsid w:val="00D06435"/>
    <w:rsid w:val="00D06D4F"/>
    <w:rsid w:val="00D102EC"/>
    <w:rsid w:val="00D11247"/>
    <w:rsid w:val="00D114E2"/>
    <w:rsid w:val="00D12309"/>
    <w:rsid w:val="00D12788"/>
    <w:rsid w:val="00D13D6D"/>
    <w:rsid w:val="00D13DFE"/>
    <w:rsid w:val="00D14DBD"/>
    <w:rsid w:val="00D15530"/>
    <w:rsid w:val="00D172E6"/>
    <w:rsid w:val="00D2056B"/>
    <w:rsid w:val="00D214E6"/>
    <w:rsid w:val="00D22A0A"/>
    <w:rsid w:val="00D23024"/>
    <w:rsid w:val="00D23C67"/>
    <w:rsid w:val="00D2409D"/>
    <w:rsid w:val="00D24890"/>
    <w:rsid w:val="00D24B8C"/>
    <w:rsid w:val="00D24F05"/>
    <w:rsid w:val="00D2569A"/>
    <w:rsid w:val="00D25EF5"/>
    <w:rsid w:val="00D272F0"/>
    <w:rsid w:val="00D27A4D"/>
    <w:rsid w:val="00D27A60"/>
    <w:rsid w:val="00D27CE3"/>
    <w:rsid w:val="00D27E35"/>
    <w:rsid w:val="00D3010D"/>
    <w:rsid w:val="00D30AC4"/>
    <w:rsid w:val="00D314D7"/>
    <w:rsid w:val="00D31BB3"/>
    <w:rsid w:val="00D31CE9"/>
    <w:rsid w:val="00D330D2"/>
    <w:rsid w:val="00D33A8B"/>
    <w:rsid w:val="00D344CB"/>
    <w:rsid w:val="00D352F4"/>
    <w:rsid w:val="00D361F0"/>
    <w:rsid w:val="00D413A6"/>
    <w:rsid w:val="00D41924"/>
    <w:rsid w:val="00D41B0E"/>
    <w:rsid w:val="00D429BD"/>
    <w:rsid w:val="00D43111"/>
    <w:rsid w:val="00D441A1"/>
    <w:rsid w:val="00D44F37"/>
    <w:rsid w:val="00D44F8C"/>
    <w:rsid w:val="00D4517B"/>
    <w:rsid w:val="00D45811"/>
    <w:rsid w:val="00D45FD3"/>
    <w:rsid w:val="00D463D4"/>
    <w:rsid w:val="00D46414"/>
    <w:rsid w:val="00D46C7F"/>
    <w:rsid w:val="00D47DAF"/>
    <w:rsid w:val="00D5008B"/>
    <w:rsid w:val="00D50337"/>
    <w:rsid w:val="00D51C53"/>
    <w:rsid w:val="00D52628"/>
    <w:rsid w:val="00D55453"/>
    <w:rsid w:val="00D555AA"/>
    <w:rsid w:val="00D5578C"/>
    <w:rsid w:val="00D558D2"/>
    <w:rsid w:val="00D55F77"/>
    <w:rsid w:val="00D575A6"/>
    <w:rsid w:val="00D57819"/>
    <w:rsid w:val="00D57E04"/>
    <w:rsid w:val="00D57E7D"/>
    <w:rsid w:val="00D604FC"/>
    <w:rsid w:val="00D6168C"/>
    <w:rsid w:val="00D6381C"/>
    <w:rsid w:val="00D63CF8"/>
    <w:rsid w:val="00D649CF"/>
    <w:rsid w:val="00D64DE7"/>
    <w:rsid w:val="00D653D0"/>
    <w:rsid w:val="00D655B9"/>
    <w:rsid w:val="00D65BCD"/>
    <w:rsid w:val="00D668A5"/>
    <w:rsid w:val="00D7060A"/>
    <w:rsid w:val="00D70F50"/>
    <w:rsid w:val="00D723F4"/>
    <w:rsid w:val="00D72C45"/>
    <w:rsid w:val="00D7339C"/>
    <w:rsid w:val="00D743C7"/>
    <w:rsid w:val="00D77148"/>
    <w:rsid w:val="00D7725E"/>
    <w:rsid w:val="00D778F2"/>
    <w:rsid w:val="00D77C0F"/>
    <w:rsid w:val="00D80291"/>
    <w:rsid w:val="00D8191C"/>
    <w:rsid w:val="00D81A39"/>
    <w:rsid w:val="00D81C8A"/>
    <w:rsid w:val="00D82678"/>
    <w:rsid w:val="00D83B01"/>
    <w:rsid w:val="00D83BBA"/>
    <w:rsid w:val="00D84C2E"/>
    <w:rsid w:val="00D85584"/>
    <w:rsid w:val="00D858B6"/>
    <w:rsid w:val="00D86867"/>
    <w:rsid w:val="00D90A41"/>
    <w:rsid w:val="00D91571"/>
    <w:rsid w:val="00D91701"/>
    <w:rsid w:val="00D91E1A"/>
    <w:rsid w:val="00D9250A"/>
    <w:rsid w:val="00D92B62"/>
    <w:rsid w:val="00D92F8D"/>
    <w:rsid w:val="00D94057"/>
    <w:rsid w:val="00D945F9"/>
    <w:rsid w:val="00D963A5"/>
    <w:rsid w:val="00DA076A"/>
    <w:rsid w:val="00DA0A20"/>
    <w:rsid w:val="00DA15B2"/>
    <w:rsid w:val="00DA1B95"/>
    <w:rsid w:val="00DA41BF"/>
    <w:rsid w:val="00DA4834"/>
    <w:rsid w:val="00DA4ACE"/>
    <w:rsid w:val="00DA4BCE"/>
    <w:rsid w:val="00DA50B8"/>
    <w:rsid w:val="00DA528A"/>
    <w:rsid w:val="00DA5546"/>
    <w:rsid w:val="00DA5D62"/>
    <w:rsid w:val="00DA68C7"/>
    <w:rsid w:val="00DA7097"/>
    <w:rsid w:val="00DB0A4C"/>
    <w:rsid w:val="00DB1C6B"/>
    <w:rsid w:val="00DB2862"/>
    <w:rsid w:val="00DB3671"/>
    <w:rsid w:val="00DB399D"/>
    <w:rsid w:val="00DB5942"/>
    <w:rsid w:val="00DB7F1C"/>
    <w:rsid w:val="00DC0ADF"/>
    <w:rsid w:val="00DC19B8"/>
    <w:rsid w:val="00DC267A"/>
    <w:rsid w:val="00DC2C71"/>
    <w:rsid w:val="00DC2CAC"/>
    <w:rsid w:val="00DC54D1"/>
    <w:rsid w:val="00DC5898"/>
    <w:rsid w:val="00DC625A"/>
    <w:rsid w:val="00DC62C5"/>
    <w:rsid w:val="00DC68AB"/>
    <w:rsid w:val="00DC72F0"/>
    <w:rsid w:val="00DD16D1"/>
    <w:rsid w:val="00DD2CB8"/>
    <w:rsid w:val="00DD3D32"/>
    <w:rsid w:val="00DD40A3"/>
    <w:rsid w:val="00DD51A6"/>
    <w:rsid w:val="00DD54EF"/>
    <w:rsid w:val="00DD614C"/>
    <w:rsid w:val="00DD7595"/>
    <w:rsid w:val="00DE0203"/>
    <w:rsid w:val="00DE07F5"/>
    <w:rsid w:val="00DE08D5"/>
    <w:rsid w:val="00DE2A4E"/>
    <w:rsid w:val="00DE4BD5"/>
    <w:rsid w:val="00DE5889"/>
    <w:rsid w:val="00DE5AFD"/>
    <w:rsid w:val="00DE5D07"/>
    <w:rsid w:val="00DE7ACB"/>
    <w:rsid w:val="00DF0BDD"/>
    <w:rsid w:val="00DF0D2E"/>
    <w:rsid w:val="00DF25A5"/>
    <w:rsid w:val="00DF319C"/>
    <w:rsid w:val="00DF356C"/>
    <w:rsid w:val="00DF43F2"/>
    <w:rsid w:val="00DF5FBE"/>
    <w:rsid w:val="00DF65EC"/>
    <w:rsid w:val="00DF68F2"/>
    <w:rsid w:val="00DF7818"/>
    <w:rsid w:val="00DF7F34"/>
    <w:rsid w:val="00E013C6"/>
    <w:rsid w:val="00E0157B"/>
    <w:rsid w:val="00E01879"/>
    <w:rsid w:val="00E019BB"/>
    <w:rsid w:val="00E024FC"/>
    <w:rsid w:val="00E02606"/>
    <w:rsid w:val="00E0327C"/>
    <w:rsid w:val="00E032CF"/>
    <w:rsid w:val="00E0341F"/>
    <w:rsid w:val="00E046E6"/>
    <w:rsid w:val="00E04BC5"/>
    <w:rsid w:val="00E0598C"/>
    <w:rsid w:val="00E05A95"/>
    <w:rsid w:val="00E06063"/>
    <w:rsid w:val="00E06F45"/>
    <w:rsid w:val="00E074AD"/>
    <w:rsid w:val="00E07F1A"/>
    <w:rsid w:val="00E10AC8"/>
    <w:rsid w:val="00E1140A"/>
    <w:rsid w:val="00E119A6"/>
    <w:rsid w:val="00E13ACC"/>
    <w:rsid w:val="00E155BE"/>
    <w:rsid w:val="00E157C9"/>
    <w:rsid w:val="00E16042"/>
    <w:rsid w:val="00E16BA3"/>
    <w:rsid w:val="00E17BEF"/>
    <w:rsid w:val="00E17DC2"/>
    <w:rsid w:val="00E20A0C"/>
    <w:rsid w:val="00E21656"/>
    <w:rsid w:val="00E21949"/>
    <w:rsid w:val="00E21FA4"/>
    <w:rsid w:val="00E225AC"/>
    <w:rsid w:val="00E227D7"/>
    <w:rsid w:val="00E230EE"/>
    <w:rsid w:val="00E23CCD"/>
    <w:rsid w:val="00E247A8"/>
    <w:rsid w:val="00E253E6"/>
    <w:rsid w:val="00E26978"/>
    <w:rsid w:val="00E26BC9"/>
    <w:rsid w:val="00E27A5E"/>
    <w:rsid w:val="00E31088"/>
    <w:rsid w:val="00E3238A"/>
    <w:rsid w:val="00E32FD8"/>
    <w:rsid w:val="00E331AF"/>
    <w:rsid w:val="00E33943"/>
    <w:rsid w:val="00E34872"/>
    <w:rsid w:val="00E36AD3"/>
    <w:rsid w:val="00E36DCE"/>
    <w:rsid w:val="00E371D7"/>
    <w:rsid w:val="00E37B31"/>
    <w:rsid w:val="00E40D6F"/>
    <w:rsid w:val="00E41503"/>
    <w:rsid w:val="00E4283E"/>
    <w:rsid w:val="00E4286A"/>
    <w:rsid w:val="00E42985"/>
    <w:rsid w:val="00E42B8C"/>
    <w:rsid w:val="00E42F6B"/>
    <w:rsid w:val="00E43495"/>
    <w:rsid w:val="00E43578"/>
    <w:rsid w:val="00E44A64"/>
    <w:rsid w:val="00E45063"/>
    <w:rsid w:val="00E457F0"/>
    <w:rsid w:val="00E47D89"/>
    <w:rsid w:val="00E51117"/>
    <w:rsid w:val="00E5145F"/>
    <w:rsid w:val="00E51692"/>
    <w:rsid w:val="00E51702"/>
    <w:rsid w:val="00E53A66"/>
    <w:rsid w:val="00E53ABB"/>
    <w:rsid w:val="00E5479C"/>
    <w:rsid w:val="00E54A97"/>
    <w:rsid w:val="00E558CC"/>
    <w:rsid w:val="00E55C21"/>
    <w:rsid w:val="00E55DB5"/>
    <w:rsid w:val="00E56AD1"/>
    <w:rsid w:val="00E57980"/>
    <w:rsid w:val="00E61333"/>
    <w:rsid w:val="00E6296B"/>
    <w:rsid w:val="00E62AAE"/>
    <w:rsid w:val="00E62EBA"/>
    <w:rsid w:val="00E63A0E"/>
    <w:rsid w:val="00E63B4E"/>
    <w:rsid w:val="00E63BA4"/>
    <w:rsid w:val="00E63C79"/>
    <w:rsid w:val="00E642D9"/>
    <w:rsid w:val="00E6461D"/>
    <w:rsid w:val="00E661AA"/>
    <w:rsid w:val="00E6697A"/>
    <w:rsid w:val="00E66B43"/>
    <w:rsid w:val="00E6726D"/>
    <w:rsid w:val="00E674FF"/>
    <w:rsid w:val="00E679A2"/>
    <w:rsid w:val="00E67C67"/>
    <w:rsid w:val="00E70A88"/>
    <w:rsid w:val="00E71293"/>
    <w:rsid w:val="00E71B3A"/>
    <w:rsid w:val="00E71FDE"/>
    <w:rsid w:val="00E724A8"/>
    <w:rsid w:val="00E72EA3"/>
    <w:rsid w:val="00E739F6"/>
    <w:rsid w:val="00E73B8F"/>
    <w:rsid w:val="00E74E87"/>
    <w:rsid w:val="00E75DC1"/>
    <w:rsid w:val="00E765B9"/>
    <w:rsid w:val="00E7670A"/>
    <w:rsid w:val="00E76BE5"/>
    <w:rsid w:val="00E76C0F"/>
    <w:rsid w:val="00E77220"/>
    <w:rsid w:val="00E77601"/>
    <w:rsid w:val="00E77664"/>
    <w:rsid w:val="00E77BCC"/>
    <w:rsid w:val="00E77F62"/>
    <w:rsid w:val="00E808C8"/>
    <w:rsid w:val="00E80B0C"/>
    <w:rsid w:val="00E80E39"/>
    <w:rsid w:val="00E81BCC"/>
    <w:rsid w:val="00E821C8"/>
    <w:rsid w:val="00E829D3"/>
    <w:rsid w:val="00E8535D"/>
    <w:rsid w:val="00E87B5F"/>
    <w:rsid w:val="00E900A1"/>
    <w:rsid w:val="00E91D7B"/>
    <w:rsid w:val="00E95C4F"/>
    <w:rsid w:val="00E95E01"/>
    <w:rsid w:val="00EA02C7"/>
    <w:rsid w:val="00EA055C"/>
    <w:rsid w:val="00EA1207"/>
    <w:rsid w:val="00EA2B9C"/>
    <w:rsid w:val="00EA48A7"/>
    <w:rsid w:val="00EA5312"/>
    <w:rsid w:val="00EA590D"/>
    <w:rsid w:val="00EA7889"/>
    <w:rsid w:val="00EA794D"/>
    <w:rsid w:val="00EB0E9D"/>
    <w:rsid w:val="00EB0FA1"/>
    <w:rsid w:val="00EB10E9"/>
    <w:rsid w:val="00EB2D0F"/>
    <w:rsid w:val="00EB3234"/>
    <w:rsid w:val="00EB362D"/>
    <w:rsid w:val="00EB3A60"/>
    <w:rsid w:val="00EB40A2"/>
    <w:rsid w:val="00EB4C7A"/>
    <w:rsid w:val="00EB5786"/>
    <w:rsid w:val="00EB5B2B"/>
    <w:rsid w:val="00EB6102"/>
    <w:rsid w:val="00EB6654"/>
    <w:rsid w:val="00EB691B"/>
    <w:rsid w:val="00EB6D3F"/>
    <w:rsid w:val="00EB750E"/>
    <w:rsid w:val="00EC048D"/>
    <w:rsid w:val="00EC0A40"/>
    <w:rsid w:val="00EC108B"/>
    <w:rsid w:val="00EC1265"/>
    <w:rsid w:val="00EC2CF2"/>
    <w:rsid w:val="00EC3085"/>
    <w:rsid w:val="00EC42A1"/>
    <w:rsid w:val="00EC42B0"/>
    <w:rsid w:val="00EC43E9"/>
    <w:rsid w:val="00EC4860"/>
    <w:rsid w:val="00EC5480"/>
    <w:rsid w:val="00EC5540"/>
    <w:rsid w:val="00EC57E9"/>
    <w:rsid w:val="00EC61DF"/>
    <w:rsid w:val="00EC624C"/>
    <w:rsid w:val="00EC6A2E"/>
    <w:rsid w:val="00EC6C36"/>
    <w:rsid w:val="00EC70CA"/>
    <w:rsid w:val="00EC74D4"/>
    <w:rsid w:val="00EC75B5"/>
    <w:rsid w:val="00ED046A"/>
    <w:rsid w:val="00ED0650"/>
    <w:rsid w:val="00ED10AB"/>
    <w:rsid w:val="00ED2030"/>
    <w:rsid w:val="00ED2353"/>
    <w:rsid w:val="00ED3E53"/>
    <w:rsid w:val="00ED3EC2"/>
    <w:rsid w:val="00ED452A"/>
    <w:rsid w:val="00ED4B49"/>
    <w:rsid w:val="00ED5307"/>
    <w:rsid w:val="00ED6809"/>
    <w:rsid w:val="00ED6F58"/>
    <w:rsid w:val="00ED7328"/>
    <w:rsid w:val="00ED7AC5"/>
    <w:rsid w:val="00ED7FE2"/>
    <w:rsid w:val="00EE0E06"/>
    <w:rsid w:val="00EE11F3"/>
    <w:rsid w:val="00EE2587"/>
    <w:rsid w:val="00EE393F"/>
    <w:rsid w:val="00EE4C78"/>
    <w:rsid w:val="00EE5275"/>
    <w:rsid w:val="00EE5944"/>
    <w:rsid w:val="00EE6832"/>
    <w:rsid w:val="00EE6911"/>
    <w:rsid w:val="00EF0014"/>
    <w:rsid w:val="00EF0572"/>
    <w:rsid w:val="00EF3793"/>
    <w:rsid w:val="00EF42D4"/>
    <w:rsid w:val="00EF6433"/>
    <w:rsid w:val="00EF7E96"/>
    <w:rsid w:val="00F00A92"/>
    <w:rsid w:val="00F02840"/>
    <w:rsid w:val="00F04D79"/>
    <w:rsid w:val="00F0612C"/>
    <w:rsid w:val="00F07FDF"/>
    <w:rsid w:val="00F11AC4"/>
    <w:rsid w:val="00F151E3"/>
    <w:rsid w:val="00F164C1"/>
    <w:rsid w:val="00F16B27"/>
    <w:rsid w:val="00F17DB3"/>
    <w:rsid w:val="00F17FF2"/>
    <w:rsid w:val="00F209C7"/>
    <w:rsid w:val="00F217BB"/>
    <w:rsid w:val="00F22350"/>
    <w:rsid w:val="00F225B5"/>
    <w:rsid w:val="00F23A4D"/>
    <w:rsid w:val="00F23FFE"/>
    <w:rsid w:val="00F24D12"/>
    <w:rsid w:val="00F2534E"/>
    <w:rsid w:val="00F2543E"/>
    <w:rsid w:val="00F25BF3"/>
    <w:rsid w:val="00F277EE"/>
    <w:rsid w:val="00F279AB"/>
    <w:rsid w:val="00F306F4"/>
    <w:rsid w:val="00F30F6D"/>
    <w:rsid w:val="00F3225C"/>
    <w:rsid w:val="00F3394C"/>
    <w:rsid w:val="00F349A6"/>
    <w:rsid w:val="00F35F01"/>
    <w:rsid w:val="00F37B0F"/>
    <w:rsid w:val="00F40714"/>
    <w:rsid w:val="00F407AA"/>
    <w:rsid w:val="00F40F5A"/>
    <w:rsid w:val="00F41015"/>
    <w:rsid w:val="00F427A5"/>
    <w:rsid w:val="00F42C5F"/>
    <w:rsid w:val="00F42DF0"/>
    <w:rsid w:val="00F4374C"/>
    <w:rsid w:val="00F43BE5"/>
    <w:rsid w:val="00F43D1E"/>
    <w:rsid w:val="00F45A9E"/>
    <w:rsid w:val="00F47630"/>
    <w:rsid w:val="00F50ABF"/>
    <w:rsid w:val="00F50D3C"/>
    <w:rsid w:val="00F5161D"/>
    <w:rsid w:val="00F51C9F"/>
    <w:rsid w:val="00F5275E"/>
    <w:rsid w:val="00F52F74"/>
    <w:rsid w:val="00F540C6"/>
    <w:rsid w:val="00F5448A"/>
    <w:rsid w:val="00F54FEE"/>
    <w:rsid w:val="00F56D0C"/>
    <w:rsid w:val="00F5751C"/>
    <w:rsid w:val="00F57ABC"/>
    <w:rsid w:val="00F57AC5"/>
    <w:rsid w:val="00F608C0"/>
    <w:rsid w:val="00F60D09"/>
    <w:rsid w:val="00F60D4F"/>
    <w:rsid w:val="00F60EBA"/>
    <w:rsid w:val="00F61923"/>
    <w:rsid w:val="00F6249F"/>
    <w:rsid w:val="00F627BE"/>
    <w:rsid w:val="00F62855"/>
    <w:rsid w:val="00F62BB1"/>
    <w:rsid w:val="00F670BD"/>
    <w:rsid w:val="00F70445"/>
    <w:rsid w:val="00F70D70"/>
    <w:rsid w:val="00F717FE"/>
    <w:rsid w:val="00F718DB"/>
    <w:rsid w:val="00F72A75"/>
    <w:rsid w:val="00F73614"/>
    <w:rsid w:val="00F73B67"/>
    <w:rsid w:val="00F74D21"/>
    <w:rsid w:val="00F74EEF"/>
    <w:rsid w:val="00F75917"/>
    <w:rsid w:val="00F778C6"/>
    <w:rsid w:val="00F77ADC"/>
    <w:rsid w:val="00F80594"/>
    <w:rsid w:val="00F8144F"/>
    <w:rsid w:val="00F81943"/>
    <w:rsid w:val="00F81A75"/>
    <w:rsid w:val="00F827C2"/>
    <w:rsid w:val="00F82D34"/>
    <w:rsid w:val="00F83DA5"/>
    <w:rsid w:val="00F843EB"/>
    <w:rsid w:val="00F84918"/>
    <w:rsid w:val="00F85DDC"/>
    <w:rsid w:val="00F861F6"/>
    <w:rsid w:val="00F86477"/>
    <w:rsid w:val="00F86721"/>
    <w:rsid w:val="00F86CA8"/>
    <w:rsid w:val="00F8744A"/>
    <w:rsid w:val="00F90562"/>
    <w:rsid w:val="00F91540"/>
    <w:rsid w:val="00F923DA"/>
    <w:rsid w:val="00F95E3B"/>
    <w:rsid w:val="00F95F85"/>
    <w:rsid w:val="00F968E3"/>
    <w:rsid w:val="00F96FC1"/>
    <w:rsid w:val="00F979A2"/>
    <w:rsid w:val="00F97B22"/>
    <w:rsid w:val="00FA0502"/>
    <w:rsid w:val="00FA1592"/>
    <w:rsid w:val="00FA231F"/>
    <w:rsid w:val="00FA29D0"/>
    <w:rsid w:val="00FA2F77"/>
    <w:rsid w:val="00FA3555"/>
    <w:rsid w:val="00FA4025"/>
    <w:rsid w:val="00FA5067"/>
    <w:rsid w:val="00FA5682"/>
    <w:rsid w:val="00FA60C8"/>
    <w:rsid w:val="00FA7F14"/>
    <w:rsid w:val="00FB149C"/>
    <w:rsid w:val="00FB1B61"/>
    <w:rsid w:val="00FB3615"/>
    <w:rsid w:val="00FB39C6"/>
    <w:rsid w:val="00FB437E"/>
    <w:rsid w:val="00FB4554"/>
    <w:rsid w:val="00FB616B"/>
    <w:rsid w:val="00FB6E89"/>
    <w:rsid w:val="00FB73DB"/>
    <w:rsid w:val="00FB7F16"/>
    <w:rsid w:val="00FC0F5A"/>
    <w:rsid w:val="00FC121F"/>
    <w:rsid w:val="00FC2B1C"/>
    <w:rsid w:val="00FC2BBF"/>
    <w:rsid w:val="00FC3350"/>
    <w:rsid w:val="00FC49DC"/>
    <w:rsid w:val="00FC49FA"/>
    <w:rsid w:val="00FC4B2A"/>
    <w:rsid w:val="00FC60C5"/>
    <w:rsid w:val="00FC64B3"/>
    <w:rsid w:val="00FC6A8B"/>
    <w:rsid w:val="00FC76F4"/>
    <w:rsid w:val="00FD0FFE"/>
    <w:rsid w:val="00FD10F3"/>
    <w:rsid w:val="00FD1D84"/>
    <w:rsid w:val="00FD4300"/>
    <w:rsid w:val="00FD4EF0"/>
    <w:rsid w:val="00FD5550"/>
    <w:rsid w:val="00FD6C74"/>
    <w:rsid w:val="00FD72EE"/>
    <w:rsid w:val="00FD762A"/>
    <w:rsid w:val="00FE2FA1"/>
    <w:rsid w:val="00FE4500"/>
    <w:rsid w:val="00FE5DCA"/>
    <w:rsid w:val="00FE5FAE"/>
    <w:rsid w:val="00FE62A3"/>
    <w:rsid w:val="00FE6975"/>
    <w:rsid w:val="00FE7D90"/>
    <w:rsid w:val="00FF067B"/>
    <w:rsid w:val="00FF109F"/>
    <w:rsid w:val="00FF1131"/>
    <w:rsid w:val="00FF2A5D"/>
    <w:rsid w:val="00FF3C20"/>
    <w:rsid w:val="00FF453A"/>
    <w:rsid w:val="00FF4840"/>
    <w:rsid w:val="00FF5B64"/>
    <w:rsid w:val="00FF613F"/>
    <w:rsid w:val="00FF6B23"/>
    <w:rsid w:val="31D03E73"/>
    <w:rsid w:val="46D50F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624E7D"/>
  <w15:chartTrackingRefBased/>
  <w15:docId w15:val="{499FB583-52E8-4F3A-B8AE-9D87716FA6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32CB"/>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next w:val="Normal"/>
    <w:link w:val="Heading1Char"/>
    <w:qFormat/>
    <w:rsid w:val="00214E6A"/>
    <w:pPr>
      <w:keepNext/>
      <w:keepLines/>
      <w:numPr>
        <w:numId w:val="1"/>
      </w:numPr>
      <w:pBdr>
        <w:top w:val="single" w:sz="12" w:space="3" w:color="auto"/>
      </w:pBdr>
      <w:tabs>
        <w:tab w:val="clear" w:pos="612"/>
        <w:tab w:val="num" w:pos="432"/>
      </w:tabs>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Heading2">
    <w:name w:val="heading 2"/>
    <w:aliases w:val="Head2A,2,H2,UNDERRUBRIK 1-2,DO NOT USE_h2,h2,h21,H2 Char,h2 Char,标题 2,Header 2,Header2,22,heading2,2nd level,H21,H22,H23,H24,H25,R2,E2,†berschrift 2,õberschrift 2"/>
    <w:basedOn w:val="Heading1"/>
    <w:next w:val="Normal"/>
    <w:link w:val="Heading2Char"/>
    <w:qFormat/>
    <w:rsid w:val="00214E6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214E6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214E6A"/>
    <w:pPr>
      <w:numPr>
        <w:ilvl w:val="3"/>
      </w:numPr>
      <w:outlineLvl w:val="3"/>
    </w:pPr>
    <w:rPr>
      <w:sz w:val="24"/>
      <w:szCs w:val="24"/>
    </w:rPr>
  </w:style>
  <w:style w:type="paragraph" w:styleId="Heading5">
    <w:name w:val="heading 5"/>
    <w:basedOn w:val="Heading4"/>
    <w:next w:val="Normal"/>
    <w:link w:val="Heading5Char"/>
    <w:uiPriority w:val="9"/>
    <w:qFormat/>
    <w:rsid w:val="00214E6A"/>
    <w:pPr>
      <w:numPr>
        <w:ilvl w:val="4"/>
      </w:numPr>
      <w:outlineLvl w:val="4"/>
    </w:pPr>
    <w:rPr>
      <w:sz w:val="22"/>
      <w:szCs w:val="22"/>
    </w:rPr>
  </w:style>
  <w:style w:type="paragraph" w:styleId="Heading6">
    <w:name w:val="heading 6"/>
    <w:basedOn w:val="Normal"/>
    <w:next w:val="Normal"/>
    <w:link w:val="Heading6Char"/>
    <w:uiPriority w:val="9"/>
    <w:qFormat/>
    <w:rsid w:val="00214E6A"/>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214E6A"/>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214E6A"/>
    <w:pPr>
      <w:numPr>
        <w:ilvl w:val="7"/>
      </w:numPr>
      <w:outlineLvl w:val="7"/>
    </w:pPr>
  </w:style>
  <w:style w:type="paragraph" w:styleId="Heading9">
    <w:name w:val="heading 9"/>
    <w:basedOn w:val="Heading8"/>
    <w:next w:val="Normal"/>
    <w:link w:val="Heading9Char"/>
    <w:uiPriority w:val="9"/>
    <w:qFormat/>
    <w:rsid w:val="00214E6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214E6A"/>
    <w:rPr>
      <w:rFonts w:ascii="Arial" w:eastAsia="Times New Roman" w:hAnsi="Arial" w:cs="Arial"/>
      <w:sz w:val="36"/>
      <w:szCs w:val="36"/>
      <w:lang w:val="en-GB" w:eastAsia="zh-CN"/>
    </w:r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214E6A"/>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214E6A"/>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4E6A"/>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214E6A"/>
    <w:rPr>
      <w:rFonts w:ascii="Arial" w:eastAsia="Times New Roman" w:hAnsi="Arial" w:cs="Arial"/>
      <w:lang w:val="en-GB" w:eastAsia="zh-CN"/>
    </w:rPr>
  </w:style>
  <w:style w:type="character" w:customStyle="1" w:styleId="Heading6Char">
    <w:name w:val="Heading 6 Char"/>
    <w:basedOn w:val="DefaultParagraphFont"/>
    <w:link w:val="Heading6"/>
    <w:rsid w:val="00214E6A"/>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14E6A"/>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14E6A"/>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14E6A"/>
    <w:rPr>
      <w:rFonts w:ascii="Arial" w:eastAsia="Times New Roman" w:hAnsi="Arial" w:cs="Arial"/>
      <w:sz w:val="20"/>
      <w:szCs w:val="20"/>
      <w:lang w:val="en-GB" w:eastAsia="zh-CN"/>
    </w:rPr>
  </w:style>
  <w:style w:type="paragraph" w:customStyle="1" w:styleId="3GPPHeader">
    <w:name w:val="3GPP_Header"/>
    <w:basedOn w:val="Normal"/>
    <w:rsid w:val="00214E6A"/>
    <w:pPr>
      <w:tabs>
        <w:tab w:val="left" w:pos="1701"/>
        <w:tab w:val="right" w:pos="9639"/>
      </w:tabs>
      <w:spacing w:after="240"/>
    </w:pPr>
    <w:rPr>
      <w:b/>
      <w:sz w:val="24"/>
    </w:rPr>
  </w:style>
  <w:style w:type="paragraph" w:styleId="Footer">
    <w:name w:val="footer"/>
    <w:basedOn w:val="Header"/>
    <w:link w:val="FooterChar"/>
    <w:semiHidden/>
    <w:rsid w:val="00214E6A"/>
    <w:pPr>
      <w:widowControl w:val="0"/>
      <w:tabs>
        <w:tab w:val="clear" w:pos="4680"/>
        <w:tab w:val="clear" w:pos="9360"/>
      </w:tabs>
      <w:jc w:val="center"/>
    </w:pPr>
    <w:rPr>
      <w:rFonts w:cs="Arial"/>
      <w:b/>
      <w:bCs/>
      <w:i/>
      <w:iCs/>
      <w:noProof/>
      <w:sz w:val="18"/>
      <w:szCs w:val="18"/>
      <w:lang w:val="en-US"/>
    </w:rPr>
  </w:style>
  <w:style w:type="character" w:customStyle="1" w:styleId="FooterChar">
    <w:name w:val="Footer Char"/>
    <w:basedOn w:val="DefaultParagraphFont"/>
    <w:link w:val="Footer"/>
    <w:semiHidden/>
    <w:rsid w:val="00214E6A"/>
    <w:rPr>
      <w:rFonts w:ascii="Arial" w:eastAsia="Times New Roman" w:hAnsi="Arial" w:cs="Arial"/>
      <w:b/>
      <w:bCs/>
      <w:i/>
      <w:iCs/>
      <w:noProof/>
      <w:sz w:val="18"/>
      <w:szCs w:val="18"/>
      <w:lang w:eastAsia="zh-CN"/>
    </w:rPr>
  </w:style>
  <w:style w:type="paragraph" w:customStyle="1" w:styleId="Reference">
    <w:name w:val="Reference"/>
    <w:basedOn w:val="Normal"/>
    <w:uiPriority w:val="99"/>
    <w:qFormat/>
    <w:rsid w:val="00214E6A"/>
    <w:pPr>
      <w:numPr>
        <w:numId w:val="2"/>
      </w:numPr>
    </w:pPr>
  </w:style>
  <w:style w:type="character" w:styleId="PageNumber">
    <w:name w:val="page number"/>
    <w:semiHidden/>
    <w:rsid w:val="00214E6A"/>
  </w:style>
  <w:style w:type="paragraph" w:customStyle="1" w:styleId="Doc-text2">
    <w:name w:val="Doc-text2"/>
    <w:basedOn w:val="Normal"/>
    <w:link w:val="Doc-text2Char"/>
    <w:qFormat/>
    <w:rsid w:val="00214E6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214E6A"/>
    <w:rPr>
      <w:rFonts w:ascii="Arial" w:eastAsia="MS Mincho" w:hAnsi="Arial" w:cs="Times New Roman"/>
      <w:sz w:val="20"/>
      <w:szCs w:val="24"/>
      <w:lang w:val="en-GB" w:eastAsia="en-GB"/>
    </w:rPr>
  </w:style>
  <w:style w:type="paragraph" w:styleId="NoSpacing">
    <w:name w:val="No Spacing"/>
    <w:uiPriority w:val="1"/>
    <w:qFormat/>
    <w:rsid w:val="00214E6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en-GB" w:eastAsia="zh-CN"/>
    </w:rPr>
  </w:style>
  <w:style w:type="paragraph" w:styleId="Header">
    <w:name w:val="header"/>
    <w:basedOn w:val="Normal"/>
    <w:link w:val="HeaderChar"/>
    <w:uiPriority w:val="99"/>
    <w:unhideWhenUsed/>
    <w:rsid w:val="00214E6A"/>
    <w:pPr>
      <w:tabs>
        <w:tab w:val="center" w:pos="4680"/>
        <w:tab w:val="right" w:pos="9360"/>
      </w:tabs>
      <w:spacing w:after="0"/>
    </w:pPr>
  </w:style>
  <w:style w:type="character" w:customStyle="1" w:styleId="HeaderChar">
    <w:name w:val="Header Char"/>
    <w:basedOn w:val="DefaultParagraphFont"/>
    <w:link w:val="Header"/>
    <w:uiPriority w:val="99"/>
    <w:rsid w:val="00214E6A"/>
    <w:rPr>
      <w:rFonts w:ascii="Arial" w:eastAsia="Times New Roman" w:hAnsi="Arial" w:cs="Times New Roman"/>
      <w:sz w:val="20"/>
      <w:szCs w:val="20"/>
      <w:lang w:val="en-GB" w:eastAsia="zh-CN"/>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列出段落"/>
    <w:basedOn w:val="Normal"/>
    <w:link w:val="ListParagraphChar"/>
    <w:uiPriority w:val="34"/>
    <w:qFormat/>
    <w:rsid w:val="00FA29D0"/>
    <w:pPr>
      <w:overflowPunct/>
      <w:autoSpaceDE/>
      <w:autoSpaceDN/>
      <w:adjustRightInd/>
      <w:spacing w:after="160" w:line="259"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FA29D0"/>
  </w:style>
  <w:style w:type="paragraph" w:customStyle="1" w:styleId="B1">
    <w:name w:val="B1"/>
    <w:basedOn w:val="List"/>
    <w:link w:val="B1Char1"/>
    <w:qFormat/>
    <w:rsid w:val="00614706"/>
    <w:pPr>
      <w:spacing w:after="180"/>
      <w:ind w:left="568" w:hanging="284"/>
      <w:contextualSpacing w:val="0"/>
      <w:jc w:val="left"/>
    </w:pPr>
    <w:rPr>
      <w:rFonts w:ascii="Times New Roman" w:hAnsi="Times New Roman"/>
      <w:lang w:eastAsia="ja-JP"/>
    </w:rPr>
  </w:style>
  <w:style w:type="character" w:customStyle="1" w:styleId="B1Char1">
    <w:name w:val="B1 Char1"/>
    <w:link w:val="B1"/>
    <w:qFormat/>
    <w:rsid w:val="00614706"/>
    <w:rPr>
      <w:rFonts w:ascii="Times New Roman" w:eastAsia="Times New Roman" w:hAnsi="Times New Roman" w:cs="Times New Roman"/>
      <w:sz w:val="20"/>
      <w:szCs w:val="20"/>
      <w:lang w:val="en-GB" w:eastAsia="ja-JP"/>
    </w:rPr>
  </w:style>
  <w:style w:type="paragraph" w:customStyle="1" w:styleId="B2">
    <w:name w:val="B2"/>
    <w:basedOn w:val="List2"/>
    <w:link w:val="B2Char"/>
    <w:qFormat/>
    <w:rsid w:val="00614706"/>
    <w:pPr>
      <w:spacing w:after="180"/>
      <w:ind w:left="851" w:hanging="284"/>
      <w:contextualSpacing w:val="0"/>
      <w:jc w:val="left"/>
    </w:pPr>
    <w:rPr>
      <w:rFonts w:ascii="Times New Roman" w:hAnsi="Times New Roman"/>
      <w:lang w:eastAsia="ja-JP"/>
    </w:rPr>
  </w:style>
  <w:style w:type="character" w:customStyle="1" w:styleId="B2Char">
    <w:name w:val="B2 Char"/>
    <w:link w:val="B2"/>
    <w:qFormat/>
    <w:rsid w:val="00614706"/>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614706"/>
    <w:pPr>
      <w:ind w:left="360" w:hanging="360"/>
      <w:contextualSpacing/>
    </w:pPr>
  </w:style>
  <w:style w:type="paragraph" w:styleId="List2">
    <w:name w:val="List 2"/>
    <w:basedOn w:val="Normal"/>
    <w:uiPriority w:val="99"/>
    <w:semiHidden/>
    <w:unhideWhenUsed/>
    <w:rsid w:val="00614706"/>
    <w:pPr>
      <w:ind w:left="720" w:hanging="360"/>
      <w:contextualSpacing/>
    </w:pPr>
  </w:style>
  <w:style w:type="paragraph" w:customStyle="1" w:styleId="B3">
    <w:name w:val="B3"/>
    <w:basedOn w:val="List3"/>
    <w:link w:val="B3Char2"/>
    <w:qFormat/>
    <w:rsid w:val="00614706"/>
    <w:pPr>
      <w:spacing w:after="180"/>
      <w:ind w:left="1135" w:hanging="284"/>
      <w:contextualSpacing w:val="0"/>
      <w:jc w:val="left"/>
    </w:pPr>
    <w:rPr>
      <w:rFonts w:ascii="Times New Roman" w:hAnsi="Times New Roman"/>
      <w:lang w:eastAsia="ja-JP"/>
    </w:rPr>
  </w:style>
  <w:style w:type="character" w:customStyle="1" w:styleId="B3Char2">
    <w:name w:val="B3 Char2"/>
    <w:link w:val="B3"/>
    <w:qFormat/>
    <w:rsid w:val="00614706"/>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614706"/>
    <w:pPr>
      <w:ind w:left="1080" w:hanging="360"/>
      <w:contextualSpacing/>
    </w:pPr>
  </w:style>
  <w:style w:type="paragraph" w:customStyle="1" w:styleId="TAL">
    <w:name w:val="TAL"/>
    <w:basedOn w:val="Normal"/>
    <w:link w:val="TALCar"/>
    <w:qFormat/>
    <w:rsid w:val="00614706"/>
    <w:pPr>
      <w:keepNext/>
      <w:keepLines/>
      <w:spacing w:after="0"/>
      <w:jc w:val="left"/>
    </w:pPr>
    <w:rPr>
      <w:sz w:val="18"/>
      <w:lang w:eastAsia="ja-JP"/>
    </w:rPr>
  </w:style>
  <w:style w:type="character" w:customStyle="1" w:styleId="TALCar">
    <w:name w:val="TAL Car"/>
    <w:link w:val="TAL"/>
    <w:qFormat/>
    <w:rsid w:val="00614706"/>
    <w:rPr>
      <w:rFonts w:ascii="Arial" w:eastAsia="Times New Roman" w:hAnsi="Arial" w:cs="Times New Roman"/>
      <w:sz w:val="18"/>
      <w:szCs w:val="20"/>
      <w:lang w:val="en-GB" w:eastAsia="ja-JP"/>
    </w:rPr>
  </w:style>
  <w:style w:type="paragraph" w:customStyle="1" w:styleId="PL">
    <w:name w:val="PL"/>
    <w:link w:val="PLChar"/>
    <w:qFormat/>
    <w:rsid w:val="006147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614706"/>
    <w:rPr>
      <w:rFonts w:ascii="Courier New" w:eastAsia="Times New Roman" w:hAnsi="Courier New" w:cs="Times New Roman"/>
      <w:noProof/>
      <w:sz w:val="16"/>
      <w:szCs w:val="20"/>
      <w:shd w:val="clear" w:color="auto" w:fill="E6E6E6"/>
      <w:lang w:val="en-GB" w:eastAsia="en-GB"/>
    </w:rPr>
  </w:style>
  <w:style w:type="paragraph" w:customStyle="1" w:styleId="TH">
    <w:name w:val="TH"/>
    <w:basedOn w:val="Normal"/>
    <w:link w:val="THChar"/>
    <w:qFormat/>
    <w:rsid w:val="00614706"/>
    <w:pPr>
      <w:keepNext/>
      <w:keepLines/>
      <w:spacing w:before="60" w:after="180"/>
      <w:jc w:val="center"/>
    </w:pPr>
    <w:rPr>
      <w:b/>
      <w:lang w:eastAsia="ja-JP"/>
    </w:rPr>
  </w:style>
  <w:style w:type="character" w:customStyle="1" w:styleId="THChar">
    <w:name w:val="TH Char"/>
    <w:link w:val="TH"/>
    <w:qFormat/>
    <w:rsid w:val="00614706"/>
    <w:rPr>
      <w:rFonts w:ascii="Arial" w:eastAsia="Times New Roman" w:hAnsi="Arial" w:cs="Times New Roman"/>
      <w:b/>
      <w:sz w:val="20"/>
      <w:szCs w:val="20"/>
      <w:lang w:val="en-GB" w:eastAsia="ja-JP"/>
    </w:rPr>
  </w:style>
  <w:style w:type="paragraph" w:customStyle="1" w:styleId="TAH">
    <w:name w:val="TAH"/>
    <w:basedOn w:val="Normal"/>
    <w:link w:val="TAHCar"/>
    <w:rsid w:val="00614706"/>
    <w:pPr>
      <w:keepNext/>
      <w:keepLines/>
      <w:spacing w:after="0"/>
      <w:jc w:val="center"/>
    </w:pPr>
    <w:rPr>
      <w:b/>
      <w:sz w:val="18"/>
      <w:lang w:eastAsia="ja-JP"/>
    </w:rPr>
  </w:style>
  <w:style w:type="character" w:customStyle="1" w:styleId="TAHCar">
    <w:name w:val="TAH Car"/>
    <w:link w:val="TAH"/>
    <w:qFormat/>
    <w:locked/>
    <w:rsid w:val="00614706"/>
    <w:rPr>
      <w:rFonts w:ascii="Arial" w:eastAsia="Times New Roman" w:hAnsi="Arial" w:cs="Times New Roman"/>
      <w:b/>
      <w:sz w:val="18"/>
      <w:szCs w:val="20"/>
      <w:lang w:val="en-GB" w:eastAsia="ja-JP"/>
    </w:rPr>
  </w:style>
  <w:style w:type="table" w:styleId="TableGrid">
    <w:name w:val="Table Grid"/>
    <w:basedOn w:val="TableNormal"/>
    <w:qFormat/>
    <w:rsid w:val="00BE1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locked/>
    <w:rsid w:val="00FD72EE"/>
    <w:rPr>
      <w:rFonts w:ascii="Arial" w:eastAsia="MS Mincho" w:hAnsi="Arial" w:cs="Arial"/>
      <w:b/>
      <w:szCs w:val="24"/>
    </w:rPr>
  </w:style>
  <w:style w:type="paragraph" w:customStyle="1" w:styleId="EmailDiscussion">
    <w:name w:val="EmailDiscussion"/>
    <w:basedOn w:val="Normal"/>
    <w:next w:val="Normal"/>
    <w:link w:val="EmailDiscussionChar"/>
    <w:qFormat/>
    <w:rsid w:val="00FD72EE"/>
    <w:pPr>
      <w:numPr>
        <w:numId w:val="3"/>
      </w:numPr>
      <w:overflowPunct/>
      <w:autoSpaceDE/>
      <w:autoSpaceDN/>
      <w:adjustRightInd/>
      <w:spacing w:before="40" w:after="160" w:line="256" w:lineRule="auto"/>
      <w:jc w:val="left"/>
      <w:textAlignment w:val="auto"/>
    </w:pPr>
    <w:rPr>
      <w:rFonts w:eastAsia="MS Mincho" w:cs="Arial"/>
      <w:b/>
      <w:sz w:val="22"/>
      <w:szCs w:val="24"/>
      <w:lang w:val="en-US" w:eastAsia="en-US"/>
    </w:rPr>
  </w:style>
  <w:style w:type="character" w:styleId="CommentReference">
    <w:name w:val="annotation reference"/>
    <w:basedOn w:val="DefaultParagraphFont"/>
    <w:uiPriority w:val="99"/>
    <w:semiHidden/>
    <w:unhideWhenUsed/>
    <w:rsid w:val="006923A8"/>
    <w:rPr>
      <w:sz w:val="16"/>
      <w:szCs w:val="16"/>
    </w:rPr>
  </w:style>
  <w:style w:type="paragraph" w:styleId="CommentText">
    <w:name w:val="annotation text"/>
    <w:basedOn w:val="Normal"/>
    <w:link w:val="CommentTextChar"/>
    <w:uiPriority w:val="99"/>
    <w:unhideWhenUsed/>
    <w:rsid w:val="006923A8"/>
  </w:style>
  <w:style w:type="character" w:customStyle="1" w:styleId="CommentTextChar">
    <w:name w:val="Comment Text Char"/>
    <w:basedOn w:val="DefaultParagraphFont"/>
    <w:link w:val="CommentText"/>
    <w:uiPriority w:val="99"/>
    <w:rsid w:val="006923A8"/>
    <w:rPr>
      <w:rFonts w:ascii="Arial" w:eastAsia="Times New Roman" w:hAnsi="Arial" w:cs="Times New Roman"/>
      <w:sz w:val="20"/>
      <w:szCs w:val="20"/>
      <w:lang w:val="en-GB" w:eastAsia="zh-CN"/>
    </w:rPr>
  </w:style>
  <w:style w:type="paragraph" w:styleId="CommentSubject">
    <w:name w:val="annotation subject"/>
    <w:basedOn w:val="CommentText"/>
    <w:next w:val="CommentText"/>
    <w:link w:val="CommentSubjectChar"/>
    <w:uiPriority w:val="99"/>
    <w:semiHidden/>
    <w:unhideWhenUsed/>
    <w:rsid w:val="006923A8"/>
    <w:rPr>
      <w:b/>
      <w:bCs/>
    </w:rPr>
  </w:style>
  <w:style w:type="character" w:customStyle="1" w:styleId="CommentSubjectChar">
    <w:name w:val="Comment Subject Char"/>
    <w:basedOn w:val="CommentTextChar"/>
    <w:link w:val="CommentSubject"/>
    <w:uiPriority w:val="99"/>
    <w:semiHidden/>
    <w:rsid w:val="006923A8"/>
    <w:rPr>
      <w:rFonts w:ascii="Arial" w:eastAsia="Times New Roman" w:hAnsi="Arial" w:cs="Times New Roman"/>
      <w:b/>
      <w:bCs/>
      <w:sz w:val="20"/>
      <w:szCs w:val="20"/>
      <w:lang w:val="en-GB" w:eastAsia="zh-CN"/>
    </w:rPr>
  </w:style>
  <w:style w:type="paragraph" w:styleId="BalloonText">
    <w:name w:val="Balloon Text"/>
    <w:basedOn w:val="Normal"/>
    <w:link w:val="BalloonTextChar"/>
    <w:uiPriority w:val="99"/>
    <w:semiHidden/>
    <w:unhideWhenUsed/>
    <w:rsid w:val="006923A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923A8"/>
    <w:rPr>
      <w:rFonts w:ascii="Segoe UI" w:eastAsia="Times New Roman" w:hAnsi="Segoe UI" w:cs="Segoe UI"/>
      <w:sz w:val="18"/>
      <w:szCs w:val="18"/>
      <w:lang w:val="en-GB" w:eastAsia="zh-CN"/>
    </w:rPr>
  </w:style>
  <w:style w:type="paragraph" w:customStyle="1" w:styleId="xmsonospacing">
    <w:name w:val="x_msonospacing"/>
    <w:basedOn w:val="Normal"/>
    <w:rsid w:val="00E157C9"/>
    <w:pPr>
      <w:overflowPunct/>
      <w:autoSpaceDE/>
      <w:autoSpaceDN/>
      <w:adjustRightInd/>
      <w:spacing w:after="0"/>
      <w:jc w:val="left"/>
      <w:textAlignment w:val="auto"/>
    </w:pPr>
    <w:rPr>
      <w:rFonts w:ascii="Calibri" w:eastAsiaTheme="minorHAnsi" w:hAnsi="Calibri" w:cs="Calibri"/>
      <w:sz w:val="22"/>
      <w:szCs w:val="22"/>
      <w:lang w:val="en-US" w:eastAsia="en-US"/>
    </w:rPr>
  </w:style>
  <w:style w:type="character" w:customStyle="1" w:styleId="B1Char">
    <w:name w:val="B1 Char"/>
    <w:qFormat/>
    <w:rsid w:val="004F40B9"/>
    <w:rPr>
      <w:rFonts w:eastAsia="Times New Roman"/>
    </w:rPr>
  </w:style>
  <w:style w:type="paragraph" w:styleId="NormalWeb">
    <w:name w:val="Normal (Web)"/>
    <w:basedOn w:val="Normal"/>
    <w:uiPriority w:val="99"/>
    <w:semiHidden/>
    <w:unhideWhenUsed/>
    <w:rsid w:val="0023165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paragraph" w:styleId="BodyText">
    <w:name w:val="Body Text"/>
    <w:basedOn w:val="Normal"/>
    <w:link w:val="BodyTextChar"/>
    <w:semiHidden/>
    <w:unhideWhenUsed/>
    <w:rsid w:val="007A175B"/>
    <w:pPr>
      <w:overflowPunct/>
      <w:autoSpaceDE/>
      <w:autoSpaceDN/>
      <w:adjustRightInd/>
      <w:spacing w:line="256" w:lineRule="auto"/>
      <w:jc w:val="left"/>
      <w:textAlignment w:val="auto"/>
    </w:pPr>
    <w:rPr>
      <w:rFonts w:eastAsiaTheme="minorHAnsi" w:cstheme="minorBidi"/>
      <w:sz w:val="22"/>
      <w:szCs w:val="22"/>
      <w:lang w:val="en-US" w:eastAsia="en-US"/>
    </w:rPr>
  </w:style>
  <w:style w:type="character" w:customStyle="1" w:styleId="BodyTextChar">
    <w:name w:val="Body Text Char"/>
    <w:basedOn w:val="DefaultParagraphFont"/>
    <w:link w:val="BodyText"/>
    <w:semiHidden/>
    <w:rsid w:val="007A175B"/>
    <w:rPr>
      <w:rFonts w:ascii="Arial" w:hAnsi="Arial"/>
    </w:rPr>
  </w:style>
  <w:style w:type="character" w:customStyle="1" w:styleId="CommentsChar">
    <w:name w:val="Comments Char"/>
    <w:link w:val="Comments"/>
    <w:qFormat/>
    <w:locked/>
    <w:rsid w:val="00B3469B"/>
    <w:rPr>
      <w:rFonts w:ascii="Arial" w:eastAsia="Times New Roman" w:hAnsi="Arial" w:cs="Arial"/>
      <w:i/>
      <w:noProof/>
      <w:sz w:val="18"/>
      <w:lang w:eastAsia="ja-JP"/>
    </w:rPr>
  </w:style>
  <w:style w:type="paragraph" w:customStyle="1" w:styleId="Comments">
    <w:name w:val="Comments"/>
    <w:basedOn w:val="Normal"/>
    <w:link w:val="CommentsChar"/>
    <w:qFormat/>
    <w:rsid w:val="00B3469B"/>
    <w:pPr>
      <w:spacing w:before="40" w:after="0"/>
      <w:jc w:val="left"/>
      <w:textAlignment w:val="auto"/>
    </w:pPr>
    <w:rPr>
      <w:rFonts w:cs="Arial"/>
      <w:i/>
      <w:noProof/>
      <w:sz w:val="18"/>
      <w:szCs w:val="22"/>
      <w:lang w:val="en-US" w:eastAsia="ja-JP"/>
    </w:rPr>
  </w:style>
  <w:style w:type="character" w:styleId="Hyperlink">
    <w:name w:val="Hyperlink"/>
    <w:basedOn w:val="DefaultParagraphFont"/>
    <w:uiPriority w:val="99"/>
    <w:unhideWhenUsed/>
    <w:qFormat/>
    <w:rsid w:val="009A4C9D"/>
    <w:rPr>
      <w:color w:val="0000FF"/>
      <w:u w:val="single"/>
    </w:rPr>
  </w:style>
  <w:style w:type="character" w:styleId="Emphasis">
    <w:name w:val="Emphasis"/>
    <w:basedOn w:val="DefaultParagraphFont"/>
    <w:uiPriority w:val="20"/>
    <w:qFormat/>
    <w:rsid w:val="009A4C9D"/>
    <w:rPr>
      <w:i/>
      <w:iCs/>
    </w:rPr>
  </w:style>
  <w:style w:type="character" w:styleId="FollowedHyperlink">
    <w:name w:val="FollowedHyperlink"/>
    <w:basedOn w:val="DefaultParagraphFont"/>
    <w:uiPriority w:val="99"/>
    <w:semiHidden/>
    <w:unhideWhenUsed/>
    <w:rsid w:val="0051363D"/>
    <w:rPr>
      <w:color w:val="954F72" w:themeColor="followedHyperlink"/>
      <w:u w:val="single"/>
    </w:rPr>
  </w:style>
  <w:style w:type="character" w:styleId="Strong">
    <w:name w:val="Strong"/>
    <w:basedOn w:val="DefaultParagraphFont"/>
    <w:uiPriority w:val="22"/>
    <w:qFormat/>
    <w:rsid w:val="00D655B9"/>
    <w:rPr>
      <w:b/>
      <w:bCs/>
    </w:rPr>
  </w:style>
  <w:style w:type="paragraph" w:customStyle="1" w:styleId="EQ">
    <w:name w:val="EQ"/>
    <w:basedOn w:val="Normal"/>
    <w:next w:val="Normal"/>
    <w:rsid w:val="009C2099"/>
    <w:pPr>
      <w:keepLines/>
      <w:tabs>
        <w:tab w:val="center" w:pos="4536"/>
        <w:tab w:val="right" w:pos="9072"/>
      </w:tabs>
      <w:spacing w:after="180"/>
      <w:jc w:val="left"/>
    </w:pPr>
    <w:rPr>
      <w:rFonts w:ascii="Times New Roman" w:hAnsi="Times New Roman"/>
      <w:noProof/>
      <w:lang w:eastAsia="ja-JP"/>
    </w:rPr>
  </w:style>
  <w:style w:type="paragraph" w:customStyle="1" w:styleId="B4">
    <w:name w:val="B4"/>
    <w:basedOn w:val="List4"/>
    <w:link w:val="B4Char"/>
    <w:qFormat/>
    <w:rsid w:val="0087326A"/>
    <w:pPr>
      <w:spacing w:after="180"/>
      <w:ind w:left="1418" w:hanging="284"/>
      <w:contextualSpacing w:val="0"/>
      <w:jc w:val="left"/>
    </w:pPr>
    <w:rPr>
      <w:rFonts w:ascii="Times New Roman" w:hAnsi="Times New Roman"/>
      <w:lang w:val="x-none" w:eastAsia="x-none"/>
    </w:rPr>
  </w:style>
  <w:style w:type="character" w:customStyle="1" w:styleId="B4Char">
    <w:name w:val="B4 Char"/>
    <w:link w:val="B4"/>
    <w:qFormat/>
    <w:rsid w:val="0087326A"/>
    <w:rPr>
      <w:rFonts w:ascii="Times New Roman" w:eastAsia="Times New Roman" w:hAnsi="Times New Roman" w:cs="Times New Roman"/>
      <w:sz w:val="20"/>
      <w:szCs w:val="20"/>
      <w:lang w:val="x-none" w:eastAsia="x-none"/>
    </w:rPr>
  </w:style>
  <w:style w:type="paragraph" w:customStyle="1" w:styleId="B5">
    <w:name w:val="B5"/>
    <w:basedOn w:val="List5"/>
    <w:link w:val="B5Char"/>
    <w:rsid w:val="0087326A"/>
    <w:pPr>
      <w:spacing w:after="180"/>
      <w:ind w:left="1702" w:hanging="284"/>
      <w:contextualSpacing w:val="0"/>
      <w:jc w:val="left"/>
    </w:pPr>
    <w:rPr>
      <w:rFonts w:ascii="Times New Roman" w:hAnsi="Times New Roman"/>
      <w:lang w:val="x-none" w:eastAsia="x-none"/>
    </w:rPr>
  </w:style>
  <w:style w:type="character" w:customStyle="1" w:styleId="B5Char">
    <w:name w:val="B5 Char"/>
    <w:link w:val="B5"/>
    <w:rsid w:val="0087326A"/>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87326A"/>
    <w:pPr>
      <w:ind w:left="1440" w:hanging="360"/>
      <w:contextualSpacing/>
    </w:pPr>
  </w:style>
  <w:style w:type="paragraph" w:styleId="List5">
    <w:name w:val="List 5"/>
    <w:basedOn w:val="Normal"/>
    <w:uiPriority w:val="99"/>
    <w:semiHidden/>
    <w:unhideWhenUsed/>
    <w:rsid w:val="0087326A"/>
    <w:pPr>
      <w:ind w:left="1800" w:hanging="360"/>
      <w:contextualSpacing/>
    </w:pPr>
  </w:style>
  <w:style w:type="character" w:styleId="UnresolvedMention">
    <w:name w:val="Unresolved Mention"/>
    <w:basedOn w:val="DefaultParagraphFont"/>
    <w:uiPriority w:val="99"/>
    <w:semiHidden/>
    <w:unhideWhenUsed/>
    <w:rsid w:val="00920BE5"/>
    <w:rPr>
      <w:color w:val="605E5C"/>
      <w:shd w:val="clear" w:color="auto" w:fill="E1DFDD"/>
    </w:rPr>
  </w:style>
  <w:style w:type="paragraph" w:styleId="Revision">
    <w:name w:val="Revision"/>
    <w:hidden/>
    <w:uiPriority w:val="99"/>
    <w:semiHidden/>
    <w:rsid w:val="00C51D7F"/>
    <w:pPr>
      <w:spacing w:after="0" w:line="240" w:lineRule="auto"/>
    </w:pPr>
    <w:rPr>
      <w:rFonts w:ascii="Arial" w:eastAsia="Times New Roman" w:hAnsi="Arial" w:cs="Times New Roman"/>
      <w:sz w:val="20"/>
      <w:szCs w:val="20"/>
      <w:lang w:val="en-GB" w:eastAsia="zh-CN"/>
    </w:rPr>
  </w:style>
  <w:style w:type="paragraph" w:customStyle="1" w:styleId="xmsonormal">
    <w:name w:val="x_msonormal"/>
    <w:basedOn w:val="Normal"/>
    <w:qFormat/>
    <w:rsid w:val="00E227D7"/>
    <w:pPr>
      <w:overflowPunct/>
      <w:autoSpaceDE/>
      <w:autoSpaceDN/>
      <w:adjustRightInd/>
      <w:spacing w:after="0"/>
      <w:jc w:val="left"/>
      <w:textAlignment w:val="auto"/>
    </w:pPr>
    <w:rPr>
      <w:rFonts w:ascii="Calibri" w:eastAsia="Calibri" w:hAnsi="Calibri" w:cs="Calibri"/>
      <w:sz w:val="22"/>
      <w:szCs w:val="22"/>
      <w:lang w:val="en-US" w:eastAsia="en-US"/>
    </w:rPr>
  </w:style>
  <w:style w:type="paragraph" w:styleId="ListNumber">
    <w:name w:val="List Number"/>
    <w:basedOn w:val="Normal"/>
    <w:uiPriority w:val="99"/>
    <w:semiHidden/>
    <w:unhideWhenUsed/>
    <w:rsid w:val="00F717FE"/>
    <w:pPr>
      <w:numPr>
        <w:numId w:val="38"/>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64351">
      <w:bodyDiv w:val="1"/>
      <w:marLeft w:val="0"/>
      <w:marRight w:val="0"/>
      <w:marTop w:val="0"/>
      <w:marBottom w:val="0"/>
      <w:divBdr>
        <w:top w:val="none" w:sz="0" w:space="0" w:color="auto"/>
        <w:left w:val="none" w:sz="0" w:space="0" w:color="auto"/>
        <w:bottom w:val="none" w:sz="0" w:space="0" w:color="auto"/>
        <w:right w:val="none" w:sz="0" w:space="0" w:color="auto"/>
      </w:divBdr>
    </w:div>
    <w:div w:id="76876372">
      <w:bodyDiv w:val="1"/>
      <w:marLeft w:val="0"/>
      <w:marRight w:val="0"/>
      <w:marTop w:val="0"/>
      <w:marBottom w:val="0"/>
      <w:divBdr>
        <w:top w:val="none" w:sz="0" w:space="0" w:color="auto"/>
        <w:left w:val="none" w:sz="0" w:space="0" w:color="auto"/>
        <w:bottom w:val="none" w:sz="0" w:space="0" w:color="auto"/>
        <w:right w:val="none" w:sz="0" w:space="0" w:color="auto"/>
      </w:divBdr>
    </w:div>
    <w:div w:id="254637592">
      <w:bodyDiv w:val="1"/>
      <w:marLeft w:val="0"/>
      <w:marRight w:val="0"/>
      <w:marTop w:val="0"/>
      <w:marBottom w:val="0"/>
      <w:divBdr>
        <w:top w:val="none" w:sz="0" w:space="0" w:color="auto"/>
        <w:left w:val="none" w:sz="0" w:space="0" w:color="auto"/>
        <w:bottom w:val="none" w:sz="0" w:space="0" w:color="auto"/>
        <w:right w:val="none" w:sz="0" w:space="0" w:color="auto"/>
      </w:divBdr>
    </w:div>
    <w:div w:id="325286241">
      <w:bodyDiv w:val="1"/>
      <w:marLeft w:val="0"/>
      <w:marRight w:val="0"/>
      <w:marTop w:val="0"/>
      <w:marBottom w:val="0"/>
      <w:divBdr>
        <w:top w:val="none" w:sz="0" w:space="0" w:color="auto"/>
        <w:left w:val="none" w:sz="0" w:space="0" w:color="auto"/>
        <w:bottom w:val="none" w:sz="0" w:space="0" w:color="auto"/>
        <w:right w:val="none" w:sz="0" w:space="0" w:color="auto"/>
      </w:divBdr>
    </w:div>
    <w:div w:id="695498769">
      <w:bodyDiv w:val="1"/>
      <w:marLeft w:val="0"/>
      <w:marRight w:val="0"/>
      <w:marTop w:val="0"/>
      <w:marBottom w:val="0"/>
      <w:divBdr>
        <w:top w:val="none" w:sz="0" w:space="0" w:color="auto"/>
        <w:left w:val="none" w:sz="0" w:space="0" w:color="auto"/>
        <w:bottom w:val="none" w:sz="0" w:space="0" w:color="auto"/>
        <w:right w:val="none" w:sz="0" w:space="0" w:color="auto"/>
      </w:divBdr>
    </w:div>
    <w:div w:id="759520709">
      <w:bodyDiv w:val="1"/>
      <w:marLeft w:val="0"/>
      <w:marRight w:val="0"/>
      <w:marTop w:val="0"/>
      <w:marBottom w:val="0"/>
      <w:divBdr>
        <w:top w:val="none" w:sz="0" w:space="0" w:color="auto"/>
        <w:left w:val="none" w:sz="0" w:space="0" w:color="auto"/>
        <w:bottom w:val="none" w:sz="0" w:space="0" w:color="auto"/>
        <w:right w:val="none" w:sz="0" w:space="0" w:color="auto"/>
      </w:divBdr>
    </w:div>
    <w:div w:id="772898777">
      <w:bodyDiv w:val="1"/>
      <w:marLeft w:val="0"/>
      <w:marRight w:val="0"/>
      <w:marTop w:val="0"/>
      <w:marBottom w:val="0"/>
      <w:divBdr>
        <w:top w:val="none" w:sz="0" w:space="0" w:color="auto"/>
        <w:left w:val="none" w:sz="0" w:space="0" w:color="auto"/>
        <w:bottom w:val="none" w:sz="0" w:space="0" w:color="auto"/>
        <w:right w:val="none" w:sz="0" w:space="0" w:color="auto"/>
      </w:divBdr>
    </w:div>
    <w:div w:id="796290067">
      <w:bodyDiv w:val="1"/>
      <w:marLeft w:val="0"/>
      <w:marRight w:val="0"/>
      <w:marTop w:val="0"/>
      <w:marBottom w:val="0"/>
      <w:divBdr>
        <w:top w:val="none" w:sz="0" w:space="0" w:color="auto"/>
        <w:left w:val="none" w:sz="0" w:space="0" w:color="auto"/>
        <w:bottom w:val="none" w:sz="0" w:space="0" w:color="auto"/>
        <w:right w:val="none" w:sz="0" w:space="0" w:color="auto"/>
      </w:divBdr>
    </w:div>
    <w:div w:id="804662375">
      <w:bodyDiv w:val="1"/>
      <w:marLeft w:val="0"/>
      <w:marRight w:val="0"/>
      <w:marTop w:val="0"/>
      <w:marBottom w:val="0"/>
      <w:divBdr>
        <w:top w:val="none" w:sz="0" w:space="0" w:color="auto"/>
        <w:left w:val="none" w:sz="0" w:space="0" w:color="auto"/>
        <w:bottom w:val="none" w:sz="0" w:space="0" w:color="auto"/>
        <w:right w:val="none" w:sz="0" w:space="0" w:color="auto"/>
      </w:divBdr>
    </w:div>
    <w:div w:id="810484478">
      <w:bodyDiv w:val="1"/>
      <w:marLeft w:val="0"/>
      <w:marRight w:val="0"/>
      <w:marTop w:val="0"/>
      <w:marBottom w:val="0"/>
      <w:divBdr>
        <w:top w:val="none" w:sz="0" w:space="0" w:color="auto"/>
        <w:left w:val="none" w:sz="0" w:space="0" w:color="auto"/>
        <w:bottom w:val="none" w:sz="0" w:space="0" w:color="auto"/>
        <w:right w:val="none" w:sz="0" w:space="0" w:color="auto"/>
      </w:divBdr>
    </w:div>
    <w:div w:id="955137617">
      <w:bodyDiv w:val="1"/>
      <w:marLeft w:val="0"/>
      <w:marRight w:val="0"/>
      <w:marTop w:val="0"/>
      <w:marBottom w:val="0"/>
      <w:divBdr>
        <w:top w:val="none" w:sz="0" w:space="0" w:color="auto"/>
        <w:left w:val="none" w:sz="0" w:space="0" w:color="auto"/>
        <w:bottom w:val="none" w:sz="0" w:space="0" w:color="auto"/>
        <w:right w:val="none" w:sz="0" w:space="0" w:color="auto"/>
      </w:divBdr>
    </w:div>
    <w:div w:id="986131048">
      <w:bodyDiv w:val="1"/>
      <w:marLeft w:val="0"/>
      <w:marRight w:val="0"/>
      <w:marTop w:val="0"/>
      <w:marBottom w:val="0"/>
      <w:divBdr>
        <w:top w:val="none" w:sz="0" w:space="0" w:color="auto"/>
        <w:left w:val="none" w:sz="0" w:space="0" w:color="auto"/>
        <w:bottom w:val="none" w:sz="0" w:space="0" w:color="auto"/>
        <w:right w:val="none" w:sz="0" w:space="0" w:color="auto"/>
      </w:divBdr>
    </w:div>
    <w:div w:id="1151868650">
      <w:bodyDiv w:val="1"/>
      <w:marLeft w:val="0"/>
      <w:marRight w:val="0"/>
      <w:marTop w:val="0"/>
      <w:marBottom w:val="0"/>
      <w:divBdr>
        <w:top w:val="none" w:sz="0" w:space="0" w:color="auto"/>
        <w:left w:val="none" w:sz="0" w:space="0" w:color="auto"/>
        <w:bottom w:val="none" w:sz="0" w:space="0" w:color="auto"/>
        <w:right w:val="none" w:sz="0" w:space="0" w:color="auto"/>
      </w:divBdr>
    </w:div>
    <w:div w:id="1367292944">
      <w:bodyDiv w:val="1"/>
      <w:marLeft w:val="0"/>
      <w:marRight w:val="0"/>
      <w:marTop w:val="0"/>
      <w:marBottom w:val="0"/>
      <w:divBdr>
        <w:top w:val="none" w:sz="0" w:space="0" w:color="auto"/>
        <w:left w:val="none" w:sz="0" w:space="0" w:color="auto"/>
        <w:bottom w:val="none" w:sz="0" w:space="0" w:color="auto"/>
        <w:right w:val="none" w:sz="0" w:space="0" w:color="auto"/>
      </w:divBdr>
    </w:div>
    <w:div w:id="1399860263">
      <w:bodyDiv w:val="1"/>
      <w:marLeft w:val="0"/>
      <w:marRight w:val="0"/>
      <w:marTop w:val="0"/>
      <w:marBottom w:val="0"/>
      <w:divBdr>
        <w:top w:val="none" w:sz="0" w:space="0" w:color="auto"/>
        <w:left w:val="none" w:sz="0" w:space="0" w:color="auto"/>
        <w:bottom w:val="none" w:sz="0" w:space="0" w:color="auto"/>
        <w:right w:val="none" w:sz="0" w:space="0" w:color="auto"/>
      </w:divBdr>
    </w:div>
    <w:div w:id="1417283818">
      <w:bodyDiv w:val="1"/>
      <w:marLeft w:val="0"/>
      <w:marRight w:val="0"/>
      <w:marTop w:val="0"/>
      <w:marBottom w:val="0"/>
      <w:divBdr>
        <w:top w:val="none" w:sz="0" w:space="0" w:color="auto"/>
        <w:left w:val="none" w:sz="0" w:space="0" w:color="auto"/>
        <w:bottom w:val="none" w:sz="0" w:space="0" w:color="auto"/>
        <w:right w:val="none" w:sz="0" w:space="0" w:color="auto"/>
      </w:divBdr>
    </w:div>
    <w:div w:id="1459447685">
      <w:bodyDiv w:val="1"/>
      <w:marLeft w:val="0"/>
      <w:marRight w:val="0"/>
      <w:marTop w:val="0"/>
      <w:marBottom w:val="0"/>
      <w:divBdr>
        <w:top w:val="none" w:sz="0" w:space="0" w:color="auto"/>
        <w:left w:val="none" w:sz="0" w:space="0" w:color="auto"/>
        <w:bottom w:val="none" w:sz="0" w:space="0" w:color="auto"/>
        <w:right w:val="none" w:sz="0" w:space="0" w:color="auto"/>
      </w:divBdr>
    </w:div>
    <w:div w:id="1585140196">
      <w:bodyDiv w:val="1"/>
      <w:marLeft w:val="0"/>
      <w:marRight w:val="0"/>
      <w:marTop w:val="0"/>
      <w:marBottom w:val="0"/>
      <w:divBdr>
        <w:top w:val="none" w:sz="0" w:space="0" w:color="auto"/>
        <w:left w:val="none" w:sz="0" w:space="0" w:color="auto"/>
        <w:bottom w:val="none" w:sz="0" w:space="0" w:color="auto"/>
        <w:right w:val="none" w:sz="0" w:space="0" w:color="auto"/>
      </w:divBdr>
    </w:div>
    <w:div w:id="1600524894">
      <w:bodyDiv w:val="1"/>
      <w:marLeft w:val="0"/>
      <w:marRight w:val="0"/>
      <w:marTop w:val="0"/>
      <w:marBottom w:val="0"/>
      <w:divBdr>
        <w:top w:val="none" w:sz="0" w:space="0" w:color="auto"/>
        <w:left w:val="none" w:sz="0" w:space="0" w:color="auto"/>
        <w:bottom w:val="none" w:sz="0" w:space="0" w:color="auto"/>
        <w:right w:val="none" w:sz="0" w:space="0" w:color="auto"/>
      </w:divBdr>
    </w:div>
    <w:div w:id="1696269829">
      <w:bodyDiv w:val="1"/>
      <w:marLeft w:val="0"/>
      <w:marRight w:val="0"/>
      <w:marTop w:val="0"/>
      <w:marBottom w:val="0"/>
      <w:divBdr>
        <w:top w:val="none" w:sz="0" w:space="0" w:color="auto"/>
        <w:left w:val="none" w:sz="0" w:space="0" w:color="auto"/>
        <w:bottom w:val="none" w:sz="0" w:space="0" w:color="auto"/>
        <w:right w:val="none" w:sz="0" w:space="0" w:color="auto"/>
      </w:divBdr>
    </w:div>
    <w:div w:id="1728608793">
      <w:bodyDiv w:val="1"/>
      <w:marLeft w:val="0"/>
      <w:marRight w:val="0"/>
      <w:marTop w:val="0"/>
      <w:marBottom w:val="0"/>
      <w:divBdr>
        <w:top w:val="none" w:sz="0" w:space="0" w:color="auto"/>
        <w:left w:val="none" w:sz="0" w:space="0" w:color="auto"/>
        <w:bottom w:val="none" w:sz="0" w:space="0" w:color="auto"/>
        <w:right w:val="none" w:sz="0" w:space="0" w:color="auto"/>
      </w:divBdr>
    </w:div>
    <w:div w:id="1730495205">
      <w:bodyDiv w:val="1"/>
      <w:marLeft w:val="0"/>
      <w:marRight w:val="0"/>
      <w:marTop w:val="0"/>
      <w:marBottom w:val="0"/>
      <w:divBdr>
        <w:top w:val="none" w:sz="0" w:space="0" w:color="auto"/>
        <w:left w:val="none" w:sz="0" w:space="0" w:color="auto"/>
        <w:bottom w:val="none" w:sz="0" w:space="0" w:color="auto"/>
        <w:right w:val="none" w:sz="0" w:space="0" w:color="auto"/>
      </w:divBdr>
    </w:div>
    <w:div w:id="1742871754">
      <w:bodyDiv w:val="1"/>
      <w:marLeft w:val="0"/>
      <w:marRight w:val="0"/>
      <w:marTop w:val="0"/>
      <w:marBottom w:val="0"/>
      <w:divBdr>
        <w:top w:val="none" w:sz="0" w:space="0" w:color="auto"/>
        <w:left w:val="none" w:sz="0" w:space="0" w:color="auto"/>
        <w:bottom w:val="none" w:sz="0" w:space="0" w:color="auto"/>
        <w:right w:val="none" w:sz="0" w:space="0" w:color="auto"/>
      </w:divBdr>
    </w:div>
    <w:div w:id="2017880352">
      <w:bodyDiv w:val="1"/>
      <w:marLeft w:val="0"/>
      <w:marRight w:val="0"/>
      <w:marTop w:val="0"/>
      <w:marBottom w:val="0"/>
      <w:divBdr>
        <w:top w:val="none" w:sz="0" w:space="0" w:color="auto"/>
        <w:left w:val="none" w:sz="0" w:space="0" w:color="auto"/>
        <w:bottom w:val="none" w:sz="0" w:space="0" w:color="auto"/>
        <w:right w:val="none" w:sz="0" w:space="0" w:color="auto"/>
      </w:divBdr>
    </w:div>
    <w:div w:id="2048484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cid:image001.png@01D3E3E6.8A8631F0" TargetMode="Externa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C3EA02E-1F63-4490-95BC-AFCFF53D6945}">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D1926E2D-CEFB-452D-BA0D-51C09AE4F5FA}">
  <ds:schemaRefs>
    <ds:schemaRef ds:uri="http://schemas.microsoft.com/sharepoint/v3/contenttype/forms"/>
  </ds:schemaRefs>
</ds:datastoreItem>
</file>

<file path=customXml/itemProps3.xml><?xml version="1.0" encoding="utf-8"?>
<ds:datastoreItem xmlns:ds="http://schemas.openxmlformats.org/officeDocument/2006/customXml" ds:itemID="{70DC2CA6-A140-4E97-B3E6-85A983389B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11</Pages>
  <Words>4304</Words>
  <Characters>24537</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28784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Jonghyun Park</cp:lastModifiedBy>
  <cp:revision>12</cp:revision>
  <dcterms:created xsi:type="dcterms:W3CDTF">2022-11-04T03:50:00Z</dcterms:created>
  <dcterms:modified xsi:type="dcterms:W3CDTF">2023-02-17T21:26:00Z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